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250D23">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eastAsia" w:ascii="方正小标宋简体" w:hAnsi="方正小标宋简体" w:eastAsia="方正小标宋简体" w:cs="方正小标宋简体"/>
          <w:b/>
          <w:bCs/>
          <w:color w:val="auto"/>
          <w:sz w:val="44"/>
          <w:szCs w:val="44"/>
          <w:lang w:val="en-US" w:eastAsia="zh-CN"/>
        </w:rPr>
      </w:pPr>
      <w:r>
        <w:rPr>
          <w:rFonts w:hint="eastAsia" w:ascii="方正小标宋简体" w:hAnsi="方正小标宋简体" w:eastAsia="方正小标宋简体" w:cs="方正小标宋简体"/>
          <w:b/>
          <w:bCs/>
          <w:color w:val="auto"/>
          <w:sz w:val="44"/>
          <w:szCs w:val="44"/>
          <w:lang w:val="en-US" w:eastAsia="zh-CN"/>
        </w:rPr>
        <w:t>中共四川省南充中等专业学校委员会</w:t>
      </w:r>
    </w:p>
    <w:p w14:paraId="565C342D">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eastAsia" w:ascii="方正小标宋简体" w:hAnsi="方正小标宋简体" w:eastAsia="方正小标宋简体" w:cs="方正小标宋简体"/>
          <w:b/>
          <w:bCs/>
          <w:color w:val="auto"/>
          <w:sz w:val="44"/>
          <w:szCs w:val="44"/>
          <w:lang w:val="en-US" w:eastAsia="zh-CN"/>
        </w:rPr>
      </w:pPr>
      <w:r>
        <w:rPr>
          <w:rFonts w:hint="eastAsia" w:ascii="方正小标宋简体" w:hAnsi="方正小标宋简体" w:eastAsia="方正小标宋简体" w:cs="方正小标宋简体"/>
          <w:b/>
          <w:bCs/>
          <w:color w:val="auto"/>
          <w:sz w:val="44"/>
          <w:szCs w:val="44"/>
          <w:lang w:val="en-US" w:eastAsia="zh-CN"/>
        </w:rPr>
        <w:t>巡察反馈问题整改落实情况</w:t>
      </w:r>
    </w:p>
    <w:p w14:paraId="32A6734F">
      <w:pPr>
        <w:pStyle w:val="17"/>
        <w:keepNext w:val="0"/>
        <w:keepLines w:val="0"/>
        <w:pageBreakBefore w:val="0"/>
        <w:widowControl w:val="0"/>
        <w:kinsoku/>
        <w:wordWrap/>
        <w:overflowPunct/>
        <w:topLinePunct w:val="0"/>
        <w:bidi w:val="0"/>
        <w:snapToGrid w:val="0"/>
        <w:spacing w:line="600" w:lineRule="exact"/>
        <w:jc w:val="center"/>
        <w:textAlignment w:val="auto"/>
        <w:rPr>
          <w:rFonts w:hint="eastAsia" w:ascii="方正楷体简体" w:hAnsi="方正楷体简体" w:eastAsia="方正楷体简体" w:cs="方正楷体简体"/>
          <w:b/>
          <w:bCs/>
          <w:color w:val="auto"/>
          <w:sz w:val="32"/>
          <w:szCs w:val="32"/>
        </w:rPr>
      </w:pPr>
      <w:r>
        <w:rPr>
          <w:rFonts w:hint="eastAsia" w:ascii="方正楷体简体" w:hAnsi="方正楷体简体" w:eastAsia="方正楷体简体" w:cs="方正楷体简体"/>
          <w:b/>
          <w:bCs/>
          <w:color w:val="auto"/>
          <w:sz w:val="32"/>
          <w:szCs w:val="32"/>
          <w:lang w:val="en-US" w:eastAsia="zh-CN"/>
        </w:rPr>
        <w:t>（2025年1月10日）</w:t>
      </w:r>
    </w:p>
    <w:p w14:paraId="3E330F88">
      <w:pPr>
        <w:keepNext w:val="0"/>
        <w:keepLines w:val="0"/>
        <w:pageBreakBefore w:val="0"/>
        <w:widowControl w:val="0"/>
        <w:kinsoku/>
        <w:wordWrap/>
        <w:overflowPunct/>
        <w:topLinePunct w:val="0"/>
        <w:bidi w:val="0"/>
        <w:spacing w:line="520" w:lineRule="exact"/>
        <w:textAlignment w:val="auto"/>
        <w:rPr>
          <w:rFonts w:hint="eastAsia" w:ascii="方正楷体简体" w:hAnsi="方正楷体简体" w:eastAsia="方正楷体简体" w:cs="方正楷体简体"/>
          <w:b/>
          <w:bCs/>
          <w:color w:val="auto"/>
          <w:sz w:val="32"/>
          <w:szCs w:val="32"/>
        </w:rPr>
      </w:pPr>
    </w:p>
    <w:p w14:paraId="2FA2B7F0">
      <w:pPr>
        <w:keepNext w:val="0"/>
        <w:keepLines w:val="0"/>
        <w:pageBreakBefore w:val="0"/>
        <w:widowControl w:val="0"/>
        <w:kinsoku/>
        <w:wordWrap/>
        <w:overflowPunct/>
        <w:topLinePunct w:val="0"/>
        <w:bidi w:val="0"/>
        <w:snapToGrid w:val="0"/>
        <w:spacing w:line="600" w:lineRule="exact"/>
        <w:ind w:firstLine="643" w:firstLineChars="200"/>
        <w:textAlignment w:val="auto"/>
        <w:rPr>
          <w:rFonts w:ascii="Times New Roman" w:hAnsi="Times New Roman" w:eastAsia="方正仿宋简体"/>
          <w:b/>
          <w:bCs/>
          <w:color w:val="auto"/>
          <w:sz w:val="32"/>
          <w:szCs w:val="32"/>
        </w:rPr>
      </w:pPr>
      <w:r>
        <w:rPr>
          <w:rFonts w:hint="eastAsia" w:ascii="Times New Roman" w:hAnsi="Times New Roman" w:eastAsia="方正仿宋简体"/>
          <w:b/>
          <w:bCs/>
          <w:color w:val="auto"/>
          <w:sz w:val="32"/>
          <w:szCs w:val="32"/>
        </w:rPr>
        <w:t>巡察整改工作开展以来，对照反馈意见和整改方案，结合我校实际，按照“党委领导、分工负责、横向到边、纵向到底”的整改布局，针对“3个方面的12个具体问题”我们进行了集中整改</w:t>
      </w:r>
      <w:r>
        <w:rPr>
          <w:rFonts w:hint="eastAsia" w:ascii="Times New Roman" w:hAnsi="Times New Roman" w:eastAsia="方正仿宋简体"/>
          <w:b/>
          <w:bCs/>
          <w:color w:val="auto"/>
          <w:sz w:val="32"/>
          <w:szCs w:val="32"/>
          <w:lang w:val="en-US" w:eastAsia="zh-CN"/>
        </w:rPr>
        <w:t>和持续整改</w:t>
      </w:r>
      <w:r>
        <w:rPr>
          <w:rFonts w:hint="eastAsia" w:ascii="Times New Roman" w:hAnsi="Times New Roman" w:eastAsia="方正仿宋简体"/>
          <w:b/>
          <w:bCs/>
          <w:color w:val="auto"/>
          <w:sz w:val="32"/>
          <w:szCs w:val="32"/>
        </w:rPr>
        <w:t>。截止目前，开展各类学习教育20余次，自查发现并整改问题11起，制定完善各类规章制度6项，批评教育3人，提醒谈话6人。目前12个问题除新校区建设正在持续推进外，已经整改完成11个，12个问题均需要长期坚持。具体整改落实情况如下：</w:t>
      </w:r>
    </w:p>
    <w:p w14:paraId="27DC48CF">
      <w:pPr>
        <w:keepNext w:val="0"/>
        <w:keepLines w:val="0"/>
        <w:pageBreakBefore w:val="0"/>
        <w:widowControl w:val="0"/>
        <w:kinsoku/>
        <w:wordWrap/>
        <w:overflowPunct/>
        <w:topLinePunct w:val="0"/>
        <w:bidi w:val="0"/>
        <w:snapToGrid w:val="0"/>
        <w:spacing w:line="600" w:lineRule="exact"/>
        <w:ind w:firstLine="643" w:firstLineChars="200"/>
        <w:textAlignment w:val="auto"/>
        <w:rPr>
          <w:rFonts w:hint="eastAsia" w:ascii="方正黑体简体" w:hAnsi="方正黑体简体" w:eastAsia="方正黑体简体" w:cs="方正黑体简体"/>
          <w:b/>
          <w:bCs/>
          <w:color w:val="auto"/>
          <w:kern w:val="0"/>
          <w:sz w:val="32"/>
          <w:szCs w:val="32"/>
        </w:rPr>
      </w:pPr>
      <w:r>
        <w:rPr>
          <w:rFonts w:hint="eastAsia" w:ascii="方正黑体简体" w:hAnsi="方正黑体简体" w:eastAsia="方正黑体简体" w:cs="方正黑体简体"/>
          <w:b/>
          <w:bCs/>
          <w:color w:val="auto"/>
          <w:kern w:val="0"/>
          <w:sz w:val="32"/>
          <w:szCs w:val="32"/>
          <w:lang w:val="en-US" w:eastAsia="zh-CN"/>
        </w:rPr>
        <w:t>一、</w:t>
      </w:r>
      <w:r>
        <w:rPr>
          <w:rFonts w:hint="eastAsia" w:ascii="方正黑体简体" w:hAnsi="方正黑体简体" w:eastAsia="方正黑体简体" w:cs="方正黑体简体"/>
          <w:b/>
          <w:bCs/>
          <w:color w:val="auto"/>
          <w:kern w:val="0"/>
          <w:sz w:val="32"/>
          <w:szCs w:val="32"/>
        </w:rPr>
        <w:t>聚焦党中央各项决策部署在基层的落实情况方面</w:t>
      </w:r>
    </w:p>
    <w:p w14:paraId="6DC36585">
      <w:pPr>
        <w:keepNext w:val="0"/>
        <w:keepLines w:val="0"/>
        <w:pageBreakBefore w:val="0"/>
        <w:widowControl w:val="0"/>
        <w:kinsoku/>
        <w:wordWrap/>
        <w:overflowPunct/>
        <w:topLinePunct w:val="0"/>
        <w:bidi w:val="0"/>
        <w:snapToGrid w:val="0"/>
        <w:spacing w:line="600" w:lineRule="exact"/>
        <w:ind w:firstLine="630"/>
        <w:textAlignment w:val="auto"/>
        <w:rPr>
          <w:rFonts w:ascii="Times New Roman" w:hAnsi="Times New Roman" w:eastAsia="方正仿宋简体"/>
          <w:b/>
          <w:color w:val="auto"/>
          <w:sz w:val="32"/>
          <w:szCs w:val="32"/>
        </w:rPr>
      </w:pPr>
      <w:r>
        <w:rPr>
          <w:rFonts w:hint="eastAsia" w:ascii="Times New Roman" w:hAnsi="Times New Roman" w:eastAsia="方正仿宋简体"/>
          <w:b/>
          <w:color w:val="auto"/>
          <w:sz w:val="32"/>
          <w:szCs w:val="32"/>
          <w:lang w:eastAsia="zh-CN"/>
        </w:rPr>
        <w:t>（</w:t>
      </w:r>
      <w:r>
        <w:rPr>
          <w:rFonts w:hint="eastAsia" w:ascii="Times New Roman" w:hAnsi="Times New Roman" w:eastAsia="方正仿宋简体"/>
          <w:b/>
          <w:color w:val="auto"/>
          <w:sz w:val="32"/>
          <w:szCs w:val="32"/>
          <w:lang w:val="en-US" w:eastAsia="zh-CN"/>
        </w:rPr>
        <w:t>一</w:t>
      </w:r>
      <w:r>
        <w:rPr>
          <w:rFonts w:hint="eastAsia" w:ascii="Times New Roman" w:hAnsi="Times New Roman" w:eastAsia="方正仿宋简体"/>
          <w:b/>
          <w:color w:val="auto"/>
          <w:sz w:val="32"/>
          <w:szCs w:val="32"/>
          <w:lang w:eastAsia="zh-CN"/>
        </w:rPr>
        <w:t>）</w:t>
      </w:r>
      <w:r>
        <w:rPr>
          <w:rFonts w:hint="eastAsia" w:ascii="Times New Roman" w:hAnsi="Times New Roman" w:eastAsia="方正仿宋简体"/>
          <w:b/>
          <w:color w:val="auto"/>
          <w:sz w:val="32"/>
          <w:szCs w:val="32"/>
        </w:rPr>
        <w:t>政治建校还需进一步深入。一是政治理论学习不够，对新时代职业教育定位理解不透彻。深入学习习近平新时代职教思想和重要论述较少，对新时代职教“前途广阔、大有可为”的战略地位，“两种教育、同等重要”的基本定位，助力建设技能型社会的深远意义认识不深刻。二是政治引领能力不强。全校政治建设薄弱，教职工整体政治站位不高，大局意识不强，在薪酬分配上相互比较，看重得失，矛盾突出。三是思政教育落实不力，对全校师生政治教育抓得不实。思政教育时代主题不突出，不能把社会要求的道德规范和学生的生活经历有机结合起来，“课程思政”制度贯彻还有较大差距。</w:t>
      </w:r>
    </w:p>
    <w:p w14:paraId="26739904">
      <w:pPr>
        <w:keepNext w:val="0"/>
        <w:keepLines w:val="0"/>
        <w:pageBreakBefore w:val="0"/>
        <w:widowControl w:val="0"/>
        <w:kinsoku/>
        <w:wordWrap/>
        <w:overflowPunct/>
        <w:topLinePunct w:val="0"/>
        <w:bidi w:val="0"/>
        <w:snapToGrid w:val="0"/>
        <w:spacing w:line="600" w:lineRule="exact"/>
        <w:ind w:firstLine="643" w:firstLineChars="200"/>
        <w:textAlignment w:val="auto"/>
        <w:rPr>
          <w:rFonts w:ascii="Times New Roman" w:hAnsi="Times New Roman" w:eastAsia="方正仿宋简体"/>
          <w:b/>
          <w:bCs/>
          <w:color w:val="auto"/>
          <w:sz w:val="32"/>
          <w:szCs w:val="32"/>
        </w:rPr>
      </w:pPr>
      <w:r>
        <w:rPr>
          <w:rFonts w:ascii="Times New Roman" w:hAnsi="Times New Roman" w:eastAsia="方正仿宋简体"/>
          <w:b/>
          <w:bCs/>
          <w:color w:val="auto"/>
          <w:sz w:val="32"/>
          <w:szCs w:val="32"/>
        </w:rPr>
        <w:t>整改情况：</w:t>
      </w:r>
    </w:p>
    <w:p w14:paraId="0151494F">
      <w:pPr>
        <w:keepNext w:val="0"/>
        <w:keepLines w:val="0"/>
        <w:pageBreakBefore w:val="0"/>
        <w:widowControl w:val="0"/>
        <w:kinsoku/>
        <w:wordWrap/>
        <w:overflowPunct/>
        <w:topLinePunct w:val="0"/>
        <w:bidi w:val="0"/>
        <w:snapToGrid w:val="0"/>
        <w:spacing w:line="600" w:lineRule="exact"/>
        <w:ind w:firstLine="63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b/>
          <w:color w:val="auto"/>
          <w:sz w:val="32"/>
          <w:szCs w:val="32"/>
          <w:lang w:val="en-US" w:eastAsia="zh-CN"/>
        </w:rPr>
        <w:t>1</w:t>
      </w:r>
      <w:r>
        <w:rPr>
          <w:rFonts w:hint="eastAsia" w:eastAsia="方正仿宋简体"/>
          <w:b/>
          <w:color w:val="auto"/>
          <w:sz w:val="32"/>
          <w:szCs w:val="32"/>
          <w:lang w:val="en-US" w:eastAsia="zh-CN"/>
        </w:rPr>
        <w:t>.</w:t>
      </w:r>
      <w:r>
        <w:rPr>
          <w:rFonts w:hint="eastAsia" w:ascii="Times New Roman" w:hAnsi="Times New Roman" w:eastAsia="方正仿宋简体"/>
          <w:b/>
          <w:color w:val="auto"/>
          <w:sz w:val="32"/>
          <w:szCs w:val="32"/>
          <w:lang w:val="en-US" w:eastAsia="zh-CN"/>
        </w:rPr>
        <w:t>加强思想政治学习，强化政治引领。一是进一步坚持和完善党委理论学习中心组学习制度，专题召开学习党的二十大和二十届三中全会精神、“两个确立”的决定性意义、习近平总书记关于教育、职业教育的重要论述等党委理论学习中心组专题学习会议，紧紧围绕</w:t>
      </w:r>
      <w:r>
        <w:rPr>
          <w:rFonts w:hint="eastAsia" w:eastAsia="方正仿宋简体"/>
          <w:b/>
          <w:color w:val="auto"/>
          <w:sz w:val="32"/>
          <w:szCs w:val="32"/>
          <w:lang w:val="en-US" w:eastAsia="zh-CN"/>
        </w:rPr>
        <w:t>市委、市政府</w:t>
      </w:r>
      <w:r>
        <w:rPr>
          <w:rFonts w:hint="eastAsia" w:ascii="Times New Roman" w:hAnsi="Times New Roman" w:eastAsia="方正仿宋简体"/>
          <w:b/>
          <w:color w:val="auto"/>
          <w:sz w:val="32"/>
          <w:szCs w:val="32"/>
          <w:lang w:val="en-US" w:eastAsia="zh-CN"/>
        </w:rPr>
        <w:t>确定的教育发展大局，启迪事业自觉，抢抓发展机遇，努力形成推动学校发展的强大合力，全力加快内涵建设，促进创新发展，凝练办学特色，提升办学水平，努力办好人民满意的职业教育。二是全面推进“两学一做”学习教育常态化制度化，认真落实好党员领导干部双重组织生活制度、基层党组织“三会一课”和组织生活会，坚持进行民主评议党员，从严从实抓好党建工作常态督查、定期检查，发现问题、通报问题、整改问题。三是结合师德师风专项整治、“三违规”专项整治、“六廉互动”等专项活动，以教职工大会、科务会、专题教研、专题学习等线上与线下相结合等多种方式组织开展政治学习，加强思想政治教育工作。四是加强专项整治活动落实。制定实施《学校开展教育体育行风大整治的工作方案》，深入推进“落实‘两个建议’开展教体行风大整治”专项行动及学校教育乱收费专项治理工作，以案为戒、以案促改、以案促治，全面加强党风廉政建设、师德师风建设、未成年人保护等工作，努力实现全校教体行风建设“制度化、体系化、规范化、常态化、长效化”。五是开展常态化学习教育，2024年确定了党委会第一议题学思想、学法规制度，全年开展会前学法27次，</w:t>
      </w:r>
      <w:r>
        <w:rPr>
          <w:rFonts w:hint="eastAsia" w:eastAsia="方正仿宋简体"/>
          <w:b/>
          <w:color w:val="auto"/>
          <w:sz w:val="32"/>
          <w:szCs w:val="32"/>
          <w:lang w:val="en-US" w:eastAsia="zh-CN"/>
        </w:rPr>
        <w:t>理论学习中心组</w:t>
      </w:r>
      <w:r>
        <w:rPr>
          <w:rFonts w:hint="eastAsia" w:ascii="Times New Roman" w:hAnsi="Times New Roman" w:eastAsia="方正仿宋简体"/>
          <w:b/>
          <w:color w:val="auto"/>
          <w:sz w:val="32"/>
          <w:szCs w:val="32"/>
          <w:lang w:val="en-US" w:eastAsia="zh-CN"/>
        </w:rPr>
        <w:t>学习8次，组织专题报告会6场次，支部学习12次。</w:t>
      </w:r>
    </w:p>
    <w:p w14:paraId="69038A0B">
      <w:pPr>
        <w:pStyle w:val="10"/>
        <w:keepNext w:val="0"/>
        <w:keepLines w:val="0"/>
        <w:pageBreakBefore w:val="0"/>
        <w:widowControl w:val="0"/>
        <w:kinsoku/>
        <w:wordWrap/>
        <w:overflowPunct/>
        <w:topLinePunct w:val="0"/>
        <w:bidi w:val="0"/>
        <w:snapToGrid w:val="0"/>
        <w:spacing w:line="600" w:lineRule="exact"/>
        <w:textAlignment w:val="auto"/>
        <w:rPr>
          <w:rFonts w:hint="eastAsia" w:ascii="Times New Roman" w:hAnsi="Times New Roman" w:eastAsia="方正仿宋简体"/>
          <w:b/>
          <w:color w:val="auto"/>
          <w:sz w:val="32"/>
          <w:szCs w:val="32"/>
          <w:lang w:val="en-US" w:eastAsia="zh-CN"/>
        </w:rPr>
      </w:pPr>
      <w:r>
        <w:rPr>
          <w:rFonts w:hint="eastAsia" w:ascii="Times New Roman" w:hAnsi="Times New Roman" w:eastAsia="方正仿宋简体"/>
          <w:b/>
          <w:color w:val="auto"/>
          <w:sz w:val="32"/>
          <w:szCs w:val="32"/>
          <w:lang w:val="en-US" w:eastAsia="zh-CN"/>
        </w:rPr>
        <w:t>2</w:t>
      </w:r>
      <w:r>
        <w:rPr>
          <w:rFonts w:hint="eastAsia" w:ascii="Times New Roman" w:eastAsia="方正仿宋简体"/>
          <w:b/>
          <w:color w:val="auto"/>
          <w:sz w:val="32"/>
          <w:szCs w:val="32"/>
          <w:lang w:val="en-US" w:eastAsia="zh-CN"/>
        </w:rPr>
        <w:t>.</w:t>
      </w:r>
      <w:r>
        <w:rPr>
          <w:rFonts w:hint="eastAsia" w:ascii="Times New Roman" w:hAnsi="Times New Roman" w:eastAsia="方正仿宋简体"/>
          <w:b/>
          <w:color w:val="auto"/>
          <w:sz w:val="32"/>
          <w:szCs w:val="32"/>
          <w:lang w:val="en-US" w:eastAsia="zh-CN"/>
        </w:rPr>
        <w:t>加强干部职工的思想政治建设和作风建设。一是汇编政治业务学习资料。至2022年11月20日，校党委整理汇集习近平总书记关于职业教育的重要论述，以及中、省、市职业教育相关法律法规、政策文件等共计95项，汇编《常用职业教育政策手册》，作为加强政治理论、业务学习的主要内容，推进工作的重要依据。此外，在汇编的师德师风专项整治活动学习资料、新进工作人员岗前培训学习资料、未成年人保护相关法律法规制度中，突出了习近平总书记关于教师、职业教育重要论述相关内容。二是做实党建工作，扎实开展“三会一课”、主题党日活动，通过强化政治统领、科学考核、绩效评价、激励引导等一系列举措，充分发挥党员教职工的先锋模范作用；切实筑牢干部队伍举旗铸魂、看齐追随、忠诚使命的思想根基。三是定期召开落实意识形态领域工作责任专题会议，总结工作情况，分析研判存在的问题和风险，部署相关工作；通过持续深入开展师德师风专项整治活动，邀请市检察院法制副校长来校宣讲“两法一条例”，开展未成年人保护和防性侵专题警示教育讲座，加强对全体教职人员的政治要求、法纪教育和思想引领，打造一支严守党的政治纪律和政治规矩，依法施教、以德为先的教师队伍。四是坚持党建工作与业务工作同谋划、同部署、同推进、同考核。组织观看1片1书（《叩问师魂》警示教育片，集中学习警示教育读本），落实党风廉政建设主体责任，强化系统违纪违法案例警示作用，教育引导干部职工知敬畏、存戒惧，筑牢干部职工遵规守纪的思想防线。五是严格按照市教体局的统一部署，抓实师德师风专项整治、未成年人保护教育工作。以做“四有”好老师为标准，切实提高教师职业道德水平。进一步规范教师从教行为，健全师德师风建设责任体系。开展师德师风宣誓、师德师风宣讲、警示教育、全覆盖谈心谈话、签订承诺书等常态化、系统化宣传教育活动，引导广大教师坚守职业底线。</w:t>
      </w:r>
      <w:r>
        <w:rPr>
          <w:rFonts w:hint="eastAsia" w:ascii="Times New Roman" w:eastAsia="方正仿宋简体"/>
          <w:b/>
          <w:color w:val="auto"/>
          <w:sz w:val="32"/>
          <w:szCs w:val="32"/>
          <w:lang w:val="en-US" w:eastAsia="zh-CN"/>
        </w:rPr>
        <w:t>六</w:t>
      </w:r>
      <w:r>
        <w:rPr>
          <w:rFonts w:hint="eastAsia" w:ascii="Times New Roman" w:hAnsi="Times New Roman" w:eastAsia="方正仿宋简体"/>
          <w:b/>
          <w:color w:val="auto"/>
          <w:sz w:val="32"/>
          <w:szCs w:val="32"/>
          <w:lang w:val="en-US" w:eastAsia="zh-CN"/>
        </w:rPr>
        <w:t>是深入开展党纪教育。制定了《南充中专开展党纪学习教育工作方案》《南充中专领导班子带头深入开展党纪学习教育工作方案》，认真组织学习《中国共产党纪律处分条例》，深入开展集体政治学习共7次，党课辅导5次，并通过“三会一课”、组织党员重温入党誓词、参观廉政警示教育基地、组织党纪学习教育研讨等，推动学习教育向实处做、向深处走，增强了党员干部之间的凝聚力和向心力。</w:t>
      </w:r>
      <w:r>
        <w:rPr>
          <w:rFonts w:hint="eastAsia" w:ascii="Times New Roman" w:eastAsia="方正仿宋简体"/>
          <w:b/>
          <w:color w:val="auto"/>
          <w:sz w:val="32"/>
          <w:szCs w:val="32"/>
          <w:lang w:val="en-US" w:eastAsia="zh-CN"/>
        </w:rPr>
        <w:t>七</w:t>
      </w:r>
      <w:r>
        <w:rPr>
          <w:rFonts w:hint="eastAsia" w:ascii="Times New Roman" w:hAnsi="Times New Roman" w:eastAsia="方正仿宋简体"/>
          <w:b/>
          <w:color w:val="auto"/>
          <w:sz w:val="32"/>
          <w:szCs w:val="32"/>
          <w:lang w:val="en-US" w:eastAsia="zh-CN"/>
        </w:rPr>
        <w:t>是筑牢纪律规矩底线。认真开展以案促改、群众身边不正之风和腐败问题集中整治工作，围绕校园餐、收费、校服采购、招生、为基层减负等方面问题，开展集中整治工作。严格自查自纠、强化案件查办，驰而不息抓好党风政风校风建设，营造风清气正的校园环境。针对全体教职工及党员干部，开展依法治校、廉洁从教、谈心谈话、警示教育、党风廉政建设以及反腐败斗争的专题学习活动5次，引导全校教职工、党员干部筑牢思想防线，自觉抵制各种腐败思想的侵蚀。</w:t>
      </w:r>
      <w:r>
        <w:rPr>
          <w:rFonts w:hint="eastAsia" w:ascii="Times New Roman" w:eastAsia="方正仿宋简体"/>
          <w:b/>
          <w:color w:val="auto"/>
          <w:sz w:val="32"/>
          <w:szCs w:val="32"/>
          <w:lang w:val="en-US" w:eastAsia="zh-CN"/>
        </w:rPr>
        <w:t>八</w:t>
      </w:r>
      <w:r>
        <w:rPr>
          <w:rFonts w:hint="eastAsia" w:ascii="Times New Roman" w:hAnsi="Times New Roman" w:eastAsia="方正仿宋简体"/>
          <w:b/>
          <w:color w:val="auto"/>
          <w:sz w:val="32"/>
          <w:szCs w:val="32"/>
          <w:lang w:val="en-US" w:eastAsia="zh-CN"/>
        </w:rPr>
        <w:t>是加强师德师风建设。印发《2024年进一步落实“两个建议”开展教体行风专项整治的工作方案》，通过集体学习、主题宣讲、座谈讨论等方式，深入学习了《南充市教体系统正风肃纪五十条》《四川省未成年人保护条例》《贯彻落实＜中共南充市委关于扎实开展以案促改持续净化政治生态的决定＞的12条措施》等规范性文件，组织教师观看了《叩问师魂（第三版）》《安全生产 责任在肩》《守护“净土”》《破纪》《天大的事》等5部警示教育片，弘扬新风正气。定期把优秀教师、优秀班主任的先进事迹在学校公众号上进行宣传，持续抓实抓牢教职员工师德师风教育和作风能力提升。通过开展师德师风专题培训、庆祝第40个教师节大会等活动，提高教师的政治素质和职业道德水平。</w:t>
      </w:r>
    </w:p>
    <w:p w14:paraId="3143DEAE">
      <w:pPr>
        <w:keepNext w:val="0"/>
        <w:keepLines w:val="0"/>
        <w:pageBreakBefore w:val="0"/>
        <w:widowControl w:val="0"/>
        <w:kinsoku/>
        <w:wordWrap/>
        <w:overflowPunct/>
        <w:topLinePunct w:val="0"/>
        <w:bidi w:val="0"/>
        <w:snapToGrid w:val="0"/>
        <w:spacing w:line="600" w:lineRule="exact"/>
        <w:ind w:firstLine="643" w:firstLineChars="200"/>
        <w:textAlignment w:val="auto"/>
        <w:rPr>
          <w:rFonts w:hint="eastAsia" w:eastAsia="方正仿宋简体"/>
          <w:b/>
          <w:color w:val="auto"/>
          <w:sz w:val="32"/>
          <w:szCs w:val="32"/>
          <w:lang w:val="en-US" w:eastAsia="zh-CN"/>
        </w:rPr>
      </w:pPr>
      <w:r>
        <w:rPr>
          <w:rFonts w:hint="eastAsia" w:eastAsia="方正仿宋简体"/>
          <w:b/>
          <w:color w:val="auto"/>
          <w:sz w:val="32"/>
          <w:szCs w:val="32"/>
          <w:lang w:val="en-US" w:eastAsia="zh-CN"/>
        </w:rPr>
        <w:t>3.认真贯彻落实《教育部关于进一步加强新时代中小学思政课建设的意见》。一是全面修订各专业实施性教学计划，确保开齐思政课程，开足思政课时，上好思政课程，实施课程思政。二是继续扎实推进习近平新时代中国特色社会主义思想进教材进课堂进学生头脑。做好秋季学期教材规划，确保新生人手一册《习近平新时代中国特色社会主义思想学生读本》。三是持续推进课程思政。各专业部、教研组每期至少举行一次课程思政教研活动，学校每年组织一次课程思政优秀课例评选活动，构建“思政课程”与“课程思政”相结合的思政教育大格局，根据中职学生特点将社会主义核心价值观、工匠精神、劳模精神融入教育教学管理全过程。扎实推进思政课课程体系和教师队伍建设，培训思政教师，打造思政精品课。发挥党员领导干部、青年骨干教师、思政工作队伍、专职党务工作队伍的协同育人作用。四是深入开展学习宣传党的二十大精神系列活动。积极筹备开展“牢记嘱托•思政有我”主题研讨活动，扎实推进习近平新时代中国特色社会主义思想和党的二十大精神进教材、进课堂、进头脑；制定教师读教材、评教材活动方案，定期开展研读教材活动；组织思政课教师分专题、成系列地开展集体备课，将党的二十大精神有机融入思政课教学；2023年持续开展师德师风专项整治活动，开展优秀教师先进典型事迹报告会正面引导，《叩问师魂》等反面典型警示教育，落实未成年人保护法规和心理健康专题教育；7月学校委托西华师范大学对全体教师进行了教学业务、心理健康和师德师风培训，全体教师参加了暑期师德师风网络研修学习；组织教师集中收看线上思政优质课展评，并安排思政组教师外出参加线下思政优质课观摩活动、参加国省市级培训，提升思政课教师的素质。</w:t>
      </w:r>
    </w:p>
    <w:p w14:paraId="35EF8506">
      <w:pPr>
        <w:keepNext w:val="0"/>
        <w:keepLines w:val="0"/>
        <w:pageBreakBefore w:val="0"/>
        <w:widowControl w:val="0"/>
        <w:kinsoku/>
        <w:wordWrap/>
        <w:overflowPunct/>
        <w:topLinePunct w:val="0"/>
        <w:bidi w:val="0"/>
        <w:snapToGrid w:val="0"/>
        <w:spacing w:line="600" w:lineRule="exact"/>
        <w:ind w:firstLine="643" w:firstLineChars="200"/>
        <w:textAlignment w:val="auto"/>
        <w:rPr>
          <w:rFonts w:hint="eastAsia" w:ascii="Times New Roman" w:hAnsi="Times New Roman" w:eastAsia="方正仿宋简体"/>
          <w:b/>
          <w:color w:val="auto"/>
          <w:sz w:val="32"/>
          <w:szCs w:val="32"/>
        </w:rPr>
      </w:pPr>
      <w:r>
        <w:rPr>
          <w:rFonts w:hint="eastAsia" w:eastAsia="方正仿宋简体"/>
          <w:b/>
          <w:color w:val="auto"/>
          <w:sz w:val="32"/>
          <w:szCs w:val="32"/>
          <w:lang w:val="en-US" w:eastAsia="zh-CN"/>
        </w:rPr>
        <w:t>4.全面推进“五育并举”。一是实行德育管理规范化、科学化、系列化、精细化的“四化”管理，切实加强未成年人思想道德建设工作，多措并举深入开展培育和践行社会主义核心价值观活动。二是充分发挥学生自我管理能力，做实学生会工作，聘请专业教官，实现准军事化管理，使学生具有积极的人生观、令行禁止的纪律观念、良好的行为习惯，让校园具有健康的育人环境和平安和谐的优良秩序。三是创新团委工作，实行校领导讲团课制度，打造书香校园，为学生书画作品在南充晚报开设专版，将阅览室搬进教室，“校长荐书”44套，“书记赠书”44套，培养学生爱读书、读好书的阅读习惯。让团建工作活起来。四是开展大课间体育活动、丰富学生“第二课堂”课外活动，开展劳动教育实践、创新思政教育等方面全面发力。学校党委领导班子深入寝室、食堂慰问学生，以收集意见、改进食堂、提升服务、发放水果等方式给在校学生带去特别的关爱和温暖。让教育不仅有质量，更加有温度。五是夯实学生常规管理机制。高度重视学生常规管理，始终坚持以生为本，注重学生行为习惯的养成。秋季学期开学，开展了7天养成教育和14天军训训练，强化班级周评考核，落实准军事化管理，确保学生严格遵守校规校纪，养成良好的学习和生活习惯。同时，对学生管理制度进行了修订和完善，强化寝室、教室卫生管理及食堂秩序要求，确保校园环境整洁有序。对表现优异的学生予以奖励，激励全体学生争先创优；对于违反校规的学生，严格落实纪律处理措施，确保校园纪律的规范与秩序，为学生的健康成长提供了坚实保障。</w:t>
      </w:r>
    </w:p>
    <w:p w14:paraId="1B0F1952">
      <w:pPr>
        <w:keepNext w:val="0"/>
        <w:keepLines w:val="0"/>
        <w:pageBreakBefore w:val="0"/>
        <w:widowControl w:val="0"/>
        <w:kinsoku/>
        <w:wordWrap/>
        <w:overflowPunct/>
        <w:topLinePunct w:val="0"/>
        <w:bidi w:val="0"/>
        <w:snapToGrid w:val="0"/>
        <w:spacing w:line="600" w:lineRule="exact"/>
        <w:ind w:firstLine="630"/>
        <w:textAlignment w:val="auto"/>
        <w:rPr>
          <w:rFonts w:ascii="Times New Roman" w:hAnsi="Times New Roman" w:eastAsia="方正仿宋简体"/>
          <w:b/>
          <w:bCs/>
          <w:color w:val="auto"/>
          <w:sz w:val="32"/>
          <w:szCs w:val="32"/>
        </w:rPr>
      </w:pPr>
      <w:r>
        <w:rPr>
          <w:rFonts w:hint="eastAsia" w:ascii="Times New Roman" w:hAnsi="Times New Roman" w:eastAsia="方正仿宋简体"/>
          <w:b/>
          <w:bCs/>
          <w:color w:val="auto"/>
          <w:sz w:val="32"/>
          <w:szCs w:val="32"/>
        </w:rPr>
        <w:t>整改进度：</w:t>
      </w:r>
      <w:r>
        <w:rPr>
          <w:rFonts w:ascii="Times New Roman" w:hAnsi="Times New Roman" w:eastAsia="方正仿宋简体"/>
          <w:b/>
          <w:bCs/>
          <w:color w:val="auto"/>
          <w:sz w:val="32"/>
          <w:szCs w:val="32"/>
        </w:rPr>
        <w:t>已整改到位，将长期坚持。</w:t>
      </w:r>
    </w:p>
    <w:p w14:paraId="34429CED">
      <w:pPr>
        <w:keepNext w:val="0"/>
        <w:keepLines w:val="0"/>
        <w:pageBreakBefore w:val="0"/>
        <w:widowControl w:val="0"/>
        <w:kinsoku/>
        <w:wordWrap/>
        <w:overflowPunct/>
        <w:topLinePunct w:val="0"/>
        <w:bidi w:val="0"/>
        <w:snapToGrid w:val="0"/>
        <w:spacing w:line="600" w:lineRule="exact"/>
        <w:ind w:firstLine="630"/>
        <w:textAlignment w:val="auto"/>
        <w:rPr>
          <w:rFonts w:ascii="Times New Roman" w:hAnsi="Times New Roman" w:eastAsia="方正仿宋简体"/>
          <w:b/>
          <w:color w:val="auto"/>
          <w:sz w:val="32"/>
          <w:szCs w:val="32"/>
        </w:rPr>
      </w:pPr>
      <w:r>
        <w:rPr>
          <w:rFonts w:hint="eastAsia" w:eastAsia="方正仿宋简体"/>
          <w:b/>
          <w:color w:val="auto"/>
          <w:sz w:val="32"/>
          <w:szCs w:val="32"/>
          <w:lang w:eastAsia="zh-CN"/>
        </w:rPr>
        <w:t>（</w:t>
      </w:r>
      <w:r>
        <w:rPr>
          <w:rFonts w:hint="eastAsia" w:eastAsia="方正仿宋简体"/>
          <w:b/>
          <w:color w:val="auto"/>
          <w:sz w:val="32"/>
          <w:szCs w:val="32"/>
          <w:lang w:val="en-US" w:eastAsia="zh-CN"/>
        </w:rPr>
        <w:t>二</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rPr>
        <w:t>党组织核心作用发挥不好。一是班子战斗力有待提升。个别成员思想固化、激情减退、遇事畏难，主要领导未配备的情况下，“你等我看”的现象时有发生。二是校区扩展推进缓慢。中专校占地仅39亩，场地小、宿舍紧缺的问题突出，严重限制学校规模。在寻求相关方面支持、配合上效果不好，新校区建校工作无实质进展。三是品牌塑造特色不显。在专业设置上差距明显，中餐烹</w:t>
      </w:r>
      <w:r>
        <w:rPr>
          <w:rFonts w:hint="eastAsia" w:ascii="Times New Roman" w:hAnsi="Times New Roman" w:eastAsia="方正仿宋简体"/>
          <w:b/>
          <w:color w:val="auto"/>
          <w:sz w:val="32"/>
          <w:szCs w:val="32"/>
          <w:lang w:eastAsia="zh-CN"/>
        </w:rPr>
        <w:t>饪</w:t>
      </w:r>
      <w:r>
        <w:rPr>
          <w:rFonts w:hint="eastAsia" w:ascii="Times New Roman" w:hAnsi="Times New Roman" w:eastAsia="方正仿宋简体"/>
          <w:b/>
          <w:color w:val="auto"/>
          <w:sz w:val="32"/>
          <w:szCs w:val="32"/>
        </w:rPr>
        <w:t>与营养膳食、航空服务等传统职教专业无法满足新技术、新产业需要，</w:t>
      </w:r>
      <w:r>
        <w:rPr>
          <w:rFonts w:hint="eastAsia" w:ascii="Times New Roman" w:hAnsi="Times New Roman" w:eastAsia="方正仿宋简体"/>
          <w:b/>
          <w:color w:val="auto"/>
          <w:sz w:val="32"/>
          <w:szCs w:val="32"/>
          <w:lang w:eastAsia="zh-CN"/>
        </w:rPr>
        <w:t>区域</w:t>
      </w:r>
      <w:r>
        <w:rPr>
          <w:rFonts w:hint="eastAsia" w:ascii="Times New Roman" w:hAnsi="Times New Roman" w:eastAsia="方正仿宋简体"/>
          <w:b/>
          <w:color w:val="auto"/>
          <w:sz w:val="32"/>
          <w:szCs w:val="32"/>
        </w:rPr>
        <w:t>内同质化竞争、优势品牌未振兴的问题不容忽视。</w:t>
      </w:r>
    </w:p>
    <w:p w14:paraId="3205DA17">
      <w:pPr>
        <w:keepNext w:val="0"/>
        <w:keepLines w:val="0"/>
        <w:pageBreakBefore w:val="0"/>
        <w:widowControl w:val="0"/>
        <w:kinsoku/>
        <w:wordWrap/>
        <w:overflowPunct/>
        <w:topLinePunct w:val="0"/>
        <w:bidi w:val="0"/>
        <w:snapToGrid w:val="0"/>
        <w:spacing w:line="600" w:lineRule="exact"/>
        <w:ind w:firstLine="643" w:firstLineChars="200"/>
        <w:textAlignment w:val="auto"/>
        <w:rPr>
          <w:rFonts w:ascii="Times New Roman" w:hAnsi="Times New Roman" w:eastAsia="方正仿宋简体"/>
          <w:b/>
          <w:bCs/>
          <w:color w:val="auto"/>
          <w:sz w:val="32"/>
          <w:szCs w:val="32"/>
        </w:rPr>
      </w:pPr>
      <w:r>
        <w:rPr>
          <w:rFonts w:ascii="Times New Roman" w:hAnsi="Times New Roman" w:eastAsia="方正仿宋简体"/>
          <w:b/>
          <w:bCs/>
          <w:color w:val="auto"/>
          <w:sz w:val="32"/>
          <w:szCs w:val="32"/>
        </w:rPr>
        <w:t>整改情况：</w:t>
      </w:r>
    </w:p>
    <w:p w14:paraId="4DF4EB23">
      <w:pPr>
        <w:pStyle w:val="17"/>
        <w:keepNext w:val="0"/>
        <w:keepLines w:val="0"/>
        <w:pageBreakBefore w:val="0"/>
        <w:widowControl w:val="0"/>
        <w:numPr>
          <w:ilvl w:val="0"/>
          <w:numId w:val="0"/>
        </w:numPr>
        <w:kinsoku/>
        <w:wordWrap/>
        <w:overflowPunct/>
        <w:topLinePunct w:val="0"/>
        <w:bidi w:val="0"/>
        <w:snapToGrid w:val="0"/>
        <w:spacing w:line="600" w:lineRule="exact"/>
        <w:ind w:firstLine="630" w:firstLineChars="196"/>
        <w:textAlignment w:val="auto"/>
        <w:rPr>
          <w:rFonts w:hint="eastAsia" w:ascii="Times New Roman" w:eastAsia="方正仿宋简体" w:cs="Times New Roman"/>
          <w:b/>
          <w:color w:val="auto"/>
          <w:kern w:val="2"/>
          <w:sz w:val="32"/>
          <w:szCs w:val="32"/>
          <w:lang w:eastAsia="zh-CN"/>
        </w:rPr>
      </w:pPr>
      <w:r>
        <w:rPr>
          <w:rFonts w:hint="eastAsia" w:ascii="Times New Roman" w:eastAsia="方正仿宋简体" w:cs="Times New Roman"/>
          <w:b/>
          <w:color w:val="auto"/>
          <w:kern w:val="2"/>
          <w:sz w:val="32"/>
          <w:szCs w:val="32"/>
          <w:lang w:val="en-US" w:eastAsia="zh-CN"/>
        </w:rPr>
        <w:t>1.</w:t>
      </w:r>
      <w:r>
        <w:rPr>
          <w:rFonts w:hint="eastAsia" w:ascii="Times New Roman" w:eastAsia="方正仿宋简体" w:cs="Times New Roman"/>
          <w:b/>
          <w:color w:val="auto"/>
          <w:kern w:val="2"/>
          <w:sz w:val="32"/>
          <w:szCs w:val="32"/>
          <w:lang w:eastAsia="zh-CN"/>
        </w:rPr>
        <w:t>立足新发展阶段、贯彻新发展理念、融入新发展格局，牢固树立全校工作“一盘棋”的全局思维和大局观念。通过党委班子巡察整改专题民主生活会检视问题，认清形势、激发干事创业的活力。2022年10月17日，学校主要负责人刚刚到任，就面临疫情期间868名学生封闭在狭小校园的严峻考验，党委一班人迎难而上，一方面严格落实疫情防控各项举措，组织全校教职工坚守岗位职责，开展线上教学、做好后勤保障；另一方面领导班子深入寝室、食堂看望慰问学生，关心学生生活学习，关注师生心理健康，与全校师生共克时艰。在党委领导班子带领下，全校师生员工进一步统一思想、明确目标、振奋精神、凝聚合力，形成了团结协作、奋发图强的良好氛围。2023年上半年，按程序报</w:t>
      </w:r>
      <w:r>
        <w:rPr>
          <w:rFonts w:hint="eastAsia" w:ascii="Times New Roman" w:eastAsia="方正仿宋简体" w:cs="Times New Roman"/>
          <w:b/>
          <w:color w:val="auto"/>
          <w:kern w:val="2"/>
          <w:sz w:val="32"/>
          <w:szCs w:val="32"/>
          <w:lang w:val="en-US" w:eastAsia="zh-CN"/>
        </w:rPr>
        <w:t>市委编办、</w:t>
      </w:r>
      <w:r>
        <w:rPr>
          <w:rFonts w:hint="eastAsia" w:ascii="Times New Roman" w:eastAsia="方正仿宋简体" w:cs="Times New Roman"/>
          <w:b/>
          <w:color w:val="auto"/>
          <w:kern w:val="2"/>
          <w:sz w:val="32"/>
          <w:szCs w:val="32"/>
          <w:lang w:eastAsia="zh-CN"/>
        </w:rPr>
        <w:t>市人社局、市教体局审批，完成了内设机构名称、领导职数及科室职能调整。中层干部设11正7副；2023年10月，原班子成员赵洪松副校长退职，内部提拔副校长一名，班子队伍年龄结构进一步优化。根据学校工作实际，调整选拔了一批中层干部，使干部队伍的年龄结构、知识结构和专业结构得到了较大改善，为学校事业的快速健康发展提供了组织保证。2024年4月学校新任党委副书记、纪委书记，12月新任党委副书记、校长，优化班子结构。</w:t>
      </w:r>
    </w:p>
    <w:p w14:paraId="64D0970C">
      <w:pPr>
        <w:pStyle w:val="17"/>
        <w:keepNext w:val="0"/>
        <w:keepLines w:val="0"/>
        <w:pageBreakBefore w:val="0"/>
        <w:widowControl w:val="0"/>
        <w:numPr>
          <w:ilvl w:val="0"/>
          <w:numId w:val="0"/>
        </w:numPr>
        <w:kinsoku/>
        <w:wordWrap/>
        <w:overflowPunct/>
        <w:topLinePunct w:val="0"/>
        <w:bidi w:val="0"/>
        <w:snapToGrid w:val="0"/>
        <w:spacing w:line="600" w:lineRule="exact"/>
        <w:ind w:firstLine="630" w:firstLineChars="196"/>
        <w:textAlignment w:val="auto"/>
        <w:rPr>
          <w:rFonts w:hint="eastAsia" w:ascii="Times New Roman" w:eastAsia="方正仿宋简体" w:cs="Times New Roman"/>
          <w:b/>
          <w:color w:val="auto"/>
          <w:kern w:val="2"/>
          <w:sz w:val="32"/>
          <w:szCs w:val="32"/>
          <w:lang w:val="en-US" w:eastAsia="zh-CN"/>
        </w:rPr>
      </w:pPr>
      <w:r>
        <w:rPr>
          <w:rFonts w:hint="eastAsia" w:ascii="Times New Roman" w:eastAsia="方正仿宋简体" w:cs="Times New Roman"/>
          <w:b/>
          <w:color w:val="auto"/>
          <w:kern w:val="2"/>
          <w:sz w:val="32"/>
          <w:szCs w:val="32"/>
          <w:lang w:val="en-US" w:eastAsia="zh-CN"/>
        </w:rPr>
        <w:t>2.</w:t>
      </w:r>
      <w:r>
        <w:rPr>
          <w:rFonts w:hint="eastAsia" w:ascii="Times New Roman" w:eastAsia="方正仿宋简体" w:cs="Times New Roman"/>
          <w:b/>
          <w:color w:val="auto"/>
          <w:kern w:val="2"/>
          <w:sz w:val="32"/>
          <w:szCs w:val="32"/>
          <w:lang w:eastAsia="zh-CN"/>
        </w:rPr>
        <w:t>坚持从中等职业教育新形势和学校实际出发，精心研究谋划学校未来发展规划。</w:t>
      </w:r>
      <w:r>
        <w:rPr>
          <w:rFonts w:hint="eastAsia" w:ascii="Times New Roman" w:eastAsia="方正仿宋简体" w:cs="Times New Roman"/>
          <w:b/>
          <w:color w:val="auto"/>
          <w:kern w:val="2"/>
          <w:sz w:val="32"/>
          <w:szCs w:val="32"/>
          <w:lang w:val="en-US" w:eastAsia="zh-CN"/>
        </w:rPr>
        <w:t>2021年</w:t>
      </w:r>
      <w:r>
        <w:rPr>
          <w:rFonts w:hint="eastAsia" w:ascii="Times New Roman" w:eastAsia="方正仿宋简体" w:cs="Times New Roman"/>
          <w:b/>
          <w:color w:val="auto"/>
          <w:kern w:val="2"/>
          <w:sz w:val="32"/>
          <w:szCs w:val="32"/>
          <w:lang w:eastAsia="zh-CN"/>
        </w:rPr>
        <w:t>成立学校改制工作领导小组，下设改制办，专人专班负责推进学校与南充市职工大学联合改制、新校区建设项目征地拆迁、可行性论证等一系列工作；</w:t>
      </w:r>
      <w:r>
        <w:rPr>
          <w:rFonts w:hint="eastAsia" w:ascii="Times New Roman" w:eastAsia="方正仿宋简体" w:cs="Times New Roman"/>
          <w:b/>
          <w:color w:val="auto"/>
          <w:kern w:val="2"/>
          <w:sz w:val="32"/>
          <w:szCs w:val="32"/>
          <w:lang w:val="en-US" w:eastAsia="zh-CN"/>
        </w:rPr>
        <w:t>2022年</w:t>
      </w:r>
      <w:r>
        <w:rPr>
          <w:rFonts w:hint="eastAsia" w:ascii="Times New Roman" w:eastAsia="方正仿宋简体" w:cs="Times New Roman"/>
          <w:b/>
          <w:color w:val="auto"/>
          <w:kern w:val="2"/>
          <w:sz w:val="32"/>
          <w:szCs w:val="32"/>
          <w:lang w:eastAsia="zh-CN"/>
        </w:rPr>
        <w:t>校区迁建工作已纳入《区域教育体育中心建设总体方案》；</w:t>
      </w:r>
      <w:r>
        <w:rPr>
          <w:rFonts w:hint="eastAsia" w:ascii="Times New Roman" w:eastAsia="方正仿宋简体" w:cs="Times New Roman"/>
          <w:b/>
          <w:color w:val="auto"/>
          <w:kern w:val="2"/>
          <w:sz w:val="32"/>
          <w:szCs w:val="32"/>
          <w:lang w:val="en-US" w:eastAsia="zh-CN"/>
        </w:rPr>
        <w:t>2023年在市政府分管领导</w:t>
      </w:r>
      <w:r>
        <w:rPr>
          <w:rFonts w:hint="eastAsia" w:ascii="Times New Roman" w:eastAsia="方正仿宋简体" w:cs="Times New Roman"/>
          <w:b/>
          <w:color w:val="auto"/>
          <w:kern w:val="2"/>
          <w:sz w:val="32"/>
          <w:szCs w:val="32"/>
          <w:lang w:eastAsia="zh-CN"/>
        </w:rPr>
        <w:t>牵头</w:t>
      </w:r>
      <w:r>
        <w:rPr>
          <w:rFonts w:hint="eastAsia" w:ascii="Times New Roman" w:eastAsia="方正仿宋简体" w:cs="Times New Roman"/>
          <w:b/>
          <w:color w:val="auto"/>
          <w:kern w:val="2"/>
          <w:sz w:val="32"/>
          <w:szCs w:val="32"/>
          <w:lang w:val="en-US" w:eastAsia="zh-CN"/>
        </w:rPr>
        <w:t>下，</w:t>
      </w:r>
      <w:r>
        <w:rPr>
          <w:rFonts w:hint="eastAsia" w:ascii="Times New Roman" w:eastAsia="方正仿宋简体" w:cs="Times New Roman"/>
          <w:b/>
          <w:color w:val="auto"/>
          <w:kern w:val="2"/>
          <w:sz w:val="32"/>
          <w:szCs w:val="32"/>
          <w:lang w:eastAsia="zh-CN"/>
        </w:rPr>
        <w:t>拟定《南充中专整体搬迁项目可行性方案》《关于“四川省南充中等专业学校整体迁至川北医学院涪江路校区”的分析报告》，报市委、市政府决策参考，推动学校达标建设；</w:t>
      </w:r>
      <w:r>
        <w:rPr>
          <w:rFonts w:hint="eastAsia" w:ascii="Times New Roman" w:eastAsia="方正仿宋简体" w:cs="Times New Roman"/>
          <w:b/>
          <w:color w:val="auto"/>
          <w:kern w:val="2"/>
          <w:sz w:val="32"/>
          <w:szCs w:val="32"/>
          <w:lang w:val="en-US" w:eastAsia="zh-CN"/>
        </w:rPr>
        <w:t>2024年市政府通过对</w:t>
      </w:r>
      <w:r>
        <w:rPr>
          <w:rFonts w:hint="eastAsia" w:ascii="Times New Roman" w:eastAsia="方正仿宋简体" w:cs="Times New Roman"/>
          <w:b/>
          <w:color w:val="auto"/>
          <w:kern w:val="2"/>
          <w:sz w:val="32"/>
          <w:szCs w:val="32"/>
          <w:lang w:eastAsia="zh-CN"/>
        </w:rPr>
        <w:t>全市中等职业教育现状调研，</w:t>
      </w:r>
      <w:r>
        <w:rPr>
          <w:rFonts w:hint="eastAsia" w:ascii="Times New Roman" w:eastAsia="方正仿宋简体" w:cs="Times New Roman"/>
          <w:b/>
          <w:color w:val="auto"/>
          <w:kern w:val="2"/>
          <w:sz w:val="32"/>
          <w:szCs w:val="32"/>
          <w:lang w:val="en-US" w:eastAsia="zh-CN"/>
        </w:rPr>
        <w:t>决定对中等职业学校布局进行调整改革，我们将按照市委市政府的要求对标对表、梳理缺口、统筹谋划、落实举措、积极作为，全力以赴确保改革的顺利进行。</w:t>
      </w:r>
    </w:p>
    <w:p w14:paraId="62F186E7">
      <w:pPr>
        <w:pStyle w:val="17"/>
        <w:keepNext w:val="0"/>
        <w:keepLines w:val="0"/>
        <w:pageBreakBefore w:val="0"/>
        <w:widowControl w:val="0"/>
        <w:numPr>
          <w:ilvl w:val="0"/>
          <w:numId w:val="0"/>
        </w:numPr>
        <w:kinsoku/>
        <w:wordWrap/>
        <w:overflowPunct/>
        <w:topLinePunct w:val="0"/>
        <w:bidi w:val="0"/>
        <w:snapToGrid w:val="0"/>
        <w:spacing w:line="600" w:lineRule="exact"/>
        <w:ind w:firstLine="630" w:firstLineChars="196"/>
        <w:textAlignment w:val="auto"/>
        <w:rPr>
          <w:rFonts w:hint="eastAsia" w:ascii="Times New Roman" w:eastAsia="方正仿宋简体"/>
          <w:b/>
          <w:bCs/>
          <w:color w:val="auto"/>
          <w:sz w:val="32"/>
          <w:szCs w:val="32"/>
        </w:rPr>
      </w:pPr>
      <w:r>
        <w:rPr>
          <w:rFonts w:hint="eastAsia" w:ascii="Times New Roman" w:eastAsia="方正仿宋简体" w:cs="宋体"/>
          <w:b/>
          <w:bCs/>
          <w:color w:val="auto"/>
          <w:sz w:val="32"/>
          <w:szCs w:val="32"/>
          <w:lang w:val="en-US" w:eastAsia="zh-CN" w:bidi="ar-SA"/>
        </w:rPr>
        <w:t>3.</w:t>
      </w:r>
      <w:r>
        <w:rPr>
          <w:rFonts w:hint="eastAsia" w:ascii="Times New Roman" w:eastAsia="方正仿宋简体" w:cs="Times New Roman"/>
          <w:b/>
          <w:color w:val="auto"/>
          <w:kern w:val="2"/>
          <w:sz w:val="32"/>
          <w:szCs w:val="32"/>
          <w:lang w:eastAsia="zh-CN"/>
        </w:rPr>
        <w:t>坚持产教融合，推进专业建设特色发展。立足区域产业经济发展需要，全面推进与本土企业的校企合作、产教融合，深化现代学徒制试点，创新推动专业品牌建设。持续推进劳动教育职普融合创新，丰富劳动教育实践基地内涵，全力打造新时代劳动教育的“职教窗口”。继续深化校企合作、校校合作，实现优势互补、资源共建、利益共享，共同打造具有鲜明专业特色的技能型人才培养基地，校企共建的14个深度合作的校外实习实训基地企业，遍及北京、上海、广州、珠海、厦门、成都等地，推进与本土企业三环电子、中科九微、燕京啤酒、吉利汽车等的合作，2023年89名学生到三环电子开展为期三个月的专业实习，与南充电子商务协会专业共建合作关系，2024年9月600余名学生到本地合作企业开展参观见习活动，与地方经济发展结合更紧密，实现校企的共创共赢，创新推动学校高质量内涵式发展，努力打造南充职业教育响亮品牌。2023年6月与天府新区通用航空学院开展五年贯通培养教学，11月开展联合教研活动。2024年10月与天府新区通用航空职业学院举办航空服务专业交流座谈会，11月与四川财经职业学院举行财务管理专业五年贯通培养交流座谈会，进一步提高人才培养质量。</w:t>
      </w:r>
    </w:p>
    <w:p w14:paraId="4C41765F">
      <w:pPr>
        <w:pStyle w:val="17"/>
        <w:keepNext w:val="0"/>
        <w:keepLines w:val="0"/>
        <w:pageBreakBefore w:val="0"/>
        <w:widowControl w:val="0"/>
        <w:kinsoku/>
        <w:wordWrap/>
        <w:overflowPunct/>
        <w:topLinePunct w:val="0"/>
        <w:bidi w:val="0"/>
        <w:snapToGrid w:val="0"/>
        <w:spacing w:line="600" w:lineRule="exact"/>
        <w:ind w:firstLine="630" w:firstLineChars="196"/>
        <w:textAlignment w:val="auto"/>
        <w:rPr>
          <w:rFonts w:ascii="Times New Roman" w:eastAsia="方正仿宋简体" w:cs="Times New Roman"/>
          <w:b/>
          <w:color w:val="auto"/>
          <w:kern w:val="2"/>
          <w:sz w:val="32"/>
          <w:szCs w:val="32"/>
        </w:rPr>
      </w:pPr>
      <w:r>
        <w:rPr>
          <w:rFonts w:hint="eastAsia" w:ascii="Times New Roman" w:eastAsia="方正仿宋简体"/>
          <w:b/>
          <w:bCs/>
          <w:color w:val="auto"/>
          <w:sz w:val="32"/>
          <w:szCs w:val="32"/>
        </w:rPr>
        <w:t>整改进度：</w:t>
      </w:r>
      <w:r>
        <w:rPr>
          <w:rFonts w:hint="eastAsia" w:ascii="Times New Roman" w:eastAsia="方正仿宋简体"/>
          <w:b/>
          <w:bCs/>
          <w:color w:val="auto"/>
          <w:sz w:val="32"/>
          <w:szCs w:val="32"/>
          <w:lang w:eastAsia="zh-CN"/>
        </w:rPr>
        <w:t>第一，</w:t>
      </w:r>
      <w:r>
        <w:rPr>
          <w:rFonts w:hint="eastAsia" w:ascii="Times New Roman" w:eastAsia="方正仿宋简体"/>
          <w:b/>
          <w:bCs/>
          <w:color w:val="auto"/>
          <w:sz w:val="32"/>
          <w:szCs w:val="32"/>
        </w:rPr>
        <w:t>三项</w:t>
      </w:r>
      <w:r>
        <w:rPr>
          <w:rFonts w:ascii="Times New Roman" w:eastAsia="方正仿宋简体"/>
          <w:b/>
          <w:bCs/>
          <w:color w:val="auto"/>
          <w:sz w:val="32"/>
          <w:szCs w:val="32"/>
        </w:rPr>
        <w:t>长期坚持</w:t>
      </w:r>
      <w:r>
        <w:rPr>
          <w:rFonts w:hint="eastAsia" w:ascii="Times New Roman" w:eastAsia="方正仿宋简体"/>
          <w:b/>
          <w:bCs/>
          <w:color w:val="auto"/>
          <w:sz w:val="32"/>
          <w:szCs w:val="32"/>
        </w:rPr>
        <w:t>；第二项学校</w:t>
      </w:r>
      <w:r>
        <w:rPr>
          <w:rFonts w:hint="eastAsia" w:ascii="Times New Roman" w:eastAsia="方正仿宋简体"/>
          <w:b/>
          <w:bCs/>
          <w:color w:val="auto"/>
          <w:sz w:val="32"/>
          <w:szCs w:val="32"/>
          <w:lang w:val="en-US" w:eastAsia="zh-CN"/>
        </w:rPr>
        <w:t>达标</w:t>
      </w:r>
      <w:r>
        <w:rPr>
          <w:rFonts w:hint="eastAsia" w:ascii="Times New Roman" w:eastAsia="方正仿宋简体"/>
          <w:b/>
          <w:bCs/>
          <w:color w:val="auto"/>
          <w:sz w:val="32"/>
          <w:szCs w:val="32"/>
        </w:rPr>
        <w:t>建设正在持续</w:t>
      </w:r>
      <w:r>
        <w:rPr>
          <w:rFonts w:ascii="Times New Roman" w:eastAsia="方正仿宋简体"/>
          <w:b/>
          <w:bCs/>
          <w:color w:val="auto"/>
          <w:sz w:val="32"/>
          <w:szCs w:val="32"/>
        </w:rPr>
        <w:t>整改</w:t>
      </w:r>
      <w:r>
        <w:rPr>
          <w:rFonts w:hint="eastAsia" w:ascii="Times New Roman" w:eastAsia="方正仿宋简体"/>
          <w:b/>
          <w:bCs/>
          <w:color w:val="auto"/>
          <w:sz w:val="32"/>
          <w:szCs w:val="32"/>
        </w:rPr>
        <w:t>中，预计2025年</w:t>
      </w:r>
      <w:r>
        <w:rPr>
          <w:rFonts w:hint="eastAsia" w:ascii="Times New Roman" w:eastAsia="方正仿宋简体"/>
          <w:b/>
          <w:bCs/>
          <w:color w:val="auto"/>
          <w:sz w:val="32"/>
          <w:szCs w:val="32"/>
          <w:lang w:val="en-US" w:eastAsia="zh-CN"/>
        </w:rPr>
        <w:t>9</w:t>
      </w:r>
      <w:r>
        <w:rPr>
          <w:rFonts w:hint="eastAsia" w:ascii="Times New Roman" w:eastAsia="方正仿宋简体"/>
          <w:b/>
          <w:bCs/>
          <w:color w:val="auto"/>
          <w:sz w:val="32"/>
          <w:szCs w:val="32"/>
        </w:rPr>
        <w:t>月</w:t>
      </w:r>
      <w:r>
        <w:rPr>
          <w:rFonts w:hint="eastAsia" w:ascii="Times New Roman" w:eastAsia="方正仿宋简体"/>
          <w:b/>
          <w:bCs/>
          <w:color w:val="auto"/>
          <w:sz w:val="32"/>
          <w:szCs w:val="32"/>
          <w:lang w:val="en-US" w:eastAsia="zh-CN"/>
        </w:rPr>
        <w:t>前</w:t>
      </w:r>
      <w:r>
        <w:rPr>
          <w:rFonts w:hint="eastAsia" w:ascii="Times New Roman" w:eastAsia="方正仿宋简体"/>
          <w:b/>
          <w:bCs/>
          <w:color w:val="auto"/>
          <w:sz w:val="32"/>
          <w:szCs w:val="32"/>
        </w:rPr>
        <w:t>完成</w:t>
      </w:r>
      <w:r>
        <w:rPr>
          <w:rFonts w:ascii="Times New Roman" w:eastAsia="方正仿宋简体"/>
          <w:b/>
          <w:bCs/>
          <w:color w:val="auto"/>
          <w:sz w:val="32"/>
          <w:szCs w:val="32"/>
        </w:rPr>
        <w:t>。</w:t>
      </w:r>
    </w:p>
    <w:p w14:paraId="06F2775D">
      <w:pPr>
        <w:keepNext w:val="0"/>
        <w:keepLines w:val="0"/>
        <w:pageBreakBefore w:val="0"/>
        <w:widowControl w:val="0"/>
        <w:kinsoku/>
        <w:wordWrap/>
        <w:overflowPunct/>
        <w:topLinePunct w:val="0"/>
        <w:bidi w:val="0"/>
        <w:snapToGrid w:val="0"/>
        <w:spacing w:line="600" w:lineRule="exact"/>
        <w:ind w:firstLine="630"/>
        <w:textAlignment w:val="auto"/>
        <w:rPr>
          <w:rFonts w:ascii="Times New Roman" w:hAnsi="Times New Roman" w:eastAsia="方正仿宋简体"/>
          <w:b/>
          <w:color w:val="auto"/>
          <w:sz w:val="32"/>
          <w:szCs w:val="32"/>
        </w:rPr>
      </w:pPr>
      <w:r>
        <w:rPr>
          <w:rFonts w:hint="eastAsia" w:eastAsia="方正仿宋简体"/>
          <w:b/>
          <w:color w:val="auto"/>
          <w:sz w:val="32"/>
          <w:szCs w:val="32"/>
          <w:lang w:eastAsia="zh-CN"/>
        </w:rPr>
        <w:t>（</w:t>
      </w:r>
      <w:r>
        <w:rPr>
          <w:rFonts w:hint="eastAsia" w:eastAsia="方正仿宋简体"/>
          <w:b/>
          <w:color w:val="auto"/>
          <w:sz w:val="32"/>
          <w:szCs w:val="32"/>
          <w:lang w:val="en-US" w:eastAsia="zh-CN"/>
        </w:rPr>
        <w:t>三</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rPr>
        <w:t>在履职尽责主抓职教育人方面聚焦不够。一是对结合职教特点提高教学质量不够重视。校党委重行政轻教育，对职业教育的教学重点把握不准，对教学质量、育人标准要求不高，全校钻研职教业务的氛围不浓。2021年，召开党委会33次，仅1次专题研究教育教学工作。二是师资队伍的建设力度不强。现在编教职72人（空编16个）</w:t>
      </w:r>
      <w:r>
        <w:rPr>
          <w:rFonts w:hint="eastAsia" w:ascii="Times New Roman" w:hAnsi="Times New Roman" w:eastAsia="方正仿宋简体"/>
          <w:b/>
          <w:color w:val="auto"/>
          <w:sz w:val="32"/>
          <w:szCs w:val="32"/>
          <w:lang w:eastAsia="zh-CN"/>
        </w:rPr>
        <w:t>，</w:t>
      </w:r>
      <w:r>
        <w:rPr>
          <w:rFonts w:hint="eastAsia" w:ascii="Times New Roman" w:hAnsi="Times New Roman" w:eastAsia="方正仿宋简体"/>
          <w:b/>
          <w:color w:val="auto"/>
          <w:sz w:val="32"/>
          <w:szCs w:val="32"/>
        </w:rPr>
        <w:t>其中教师66人（55岁以上19人，近三年内将退休17人）</w:t>
      </w:r>
      <w:r>
        <w:rPr>
          <w:rFonts w:hint="eastAsia" w:ascii="Times New Roman" w:hAnsi="Times New Roman" w:eastAsia="方正仿宋简体"/>
          <w:b/>
          <w:color w:val="auto"/>
          <w:sz w:val="32"/>
          <w:szCs w:val="32"/>
          <w:lang w:eastAsia="zh-CN"/>
        </w:rPr>
        <w:t>，</w:t>
      </w:r>
      <w:r>
        <w:rPr>
          <w:rFonts w:hint="eastAsia" w:ascii="Times New Roman" w:hAnsi="Times New Roman" w:eastAsia="方正仿宋简体"/>
          <w:b/>
          <w:color w:val="auto"/>
          <w:sz w:val="32"/>
          <w:szCs w:val="32"/>
        </w:rPr>
        <w:t>人员不足、老龄化问题突出。对教师教学能力和职业素养的培训不多，人才招引工作也抓得不紧、不实，全校“双师型”教师、骨干教师、专业带头人等中坚力量缺乏。三是校园安全工作还有短板。校内安全教育宣传氛围不浓，安全标语少且不醒目，校内安全设施还存在隐患。</w:t>
      </w:r>
    </w:p>
    <w:p w14:paraId="23A69259">
      <w:pPr>
        <w:keepNext w:val="0"/>
        <w:keepLines w:val="0"/>
        <w:pageBreakBefore w:val="0"/>
        <w:widowControl w:val="0"/>
        <w:kinsoku/>
        <w:wordWrap/>
        <w:overflowPunct/>
        <w:topLinePunct w:val="0"/>
        <w:bidi w:val="0"/>
        <w:snapToGrid w:val="0"/>
        <w:spacing w:line="600" w:lineRule="exact"/>
        <w:ind w:firstLine="643" w:firstLineChars="200"/>
        <w:textAlignment w:val="auto"/>
        <w:rPr>
          <w:rFonts w:ascii="Times New Roman" w:hAnsi="Times New Roman" w:eastAsia="方正仿宋简体"/>
          <w:b/>
          <w:color w:val="auto"/>
          <w:sz w:val="32"/>
          <w:szCs w:val="32"/>
        </w:rPr>
      </w:pPr>
      <w:r>
        <w:rPr>
          <w:rFonts w:ascii="Times New Roman" w:hAnsi="Times New Roman" w:eastAsia="方正仿宋简体"/>
          <w:b/>
          <w:color w:val="auto"/>
          <w:sz w:val="32"/>
          <w:szCs w:val="32"/>
        </w:rPr>
        <w:t>整改情况：</w:t>
      </w:r>
    </w:p>
    <w:p w14:paraId="288E06BF">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eastAsia="方正仿宋简体"/>
          <w:b/>
          <w:color w:val="auto"/>
          <w:sz w:val="32"/>
          <w:szCs w:val="32"/>
        </w:rPr>
      </w:pPr>
      <w:r>
        <w:rPr>
          <w:rFonts w:hint="eastAsia" w:ascii="Times New Roman" w:eastAsia="方正仿宋简体" w:cs="Times New Roman"/>
          <w:b/>
          <w:color w:val="auto"/>
          <w:kern w:val="2"/>
          <w:sz w:val="32"/>
          <w:szCs w:val="32"/>
        </w:rPr>
        <w:t>1</w:t>
      </w:r>
      <w:r>
        <w:rPr>
          <w:rFonts w:hint="eastAsia" w:eastAsia="方正仿宋简体" w:cs="Times New Roman"/>
          <w:b/>
          <w:color w:val="auto"/>
          <w:kern w:val="2"/>
          <w:sz w:val="32"/>
          <w:szCs w:val="32"/>
          <w:lang w:eastAsia="zh-CN"/>
        </w:rPr>
        <w:t>.</w:t>
      </w:r>
      <w:r>
        <w:rPr>
          <w:rFonts w:hint="eastAsia" w:ascii="Times New Roman" w:eastAsia="方正仿宋简体"/>
          <w:b/>
          <w:color w:val="auto"/>
          <w:sz w:val="32"/>
          <w:szCs w:val="32"/>
        </w:rPr>
        <w:t>聚焦职教改革发展新要求，深学细研抓主业。一是全面梳理近年来职业教育改革相关政策文件95项汇编的《常用职业教育政策手册》，预定24种图书资料、76本中职教材，收集学校五大类专业对口高考考纲，组织开展常态化的政治理论和业务学习。通过政策研读让全校教师了解新时代中等职业教育发展新形势，明确中职办学导向新要求，树立内涵式高质量发展理念，实现思想观念的转变；通过对考纲的专题学习教研活动，让老师们结合自身所教专业、学科准确定位发力，适应中职教育多元化发展需要，营造全校教师积极钻研教学业务的良好氛围。</w:t>
      </w:r>
      <w:r>
        <w:rPr>
          <w:rFonts w:hint="eastAsia" w:eastAsia="方正仿宋简体"/>
          <w:b/>
          <w:color w:val="auto"/>
          <w:sz w:val="32"/>
          <w:szCs w:val="32"/>
          <w:lang w:val="en-US" w:eastAsia="zh-CN"/>
        </w:rPr>
        <w:t>20</w:t>
      </w:r>
      <w:r>
        <w:rPr>
          <w:rFonts w:hint="eastAsia" w:ascii="Times New Roman" w:eastAsia="方正仿宋简体"/>
          <w:b/>
          <w:color w:val="auto"/>
          <w:sz w:val="32"/>
          <w:szCs w:val="32"/>
        </w:rPr>
        <w:t>23年9月组织学习研究四川省高职单招政策改革，有针对性地调整课程设置，研究新考纲。二是凝聚合力促进质量提升。修订了学校11个专业人才培养方案、实施性教学计划，根据学校专业建设规划，经市教体局评估新开设新能源汽车运用与维修专业，2023年招收新生69人。教务科持续抓好教育教学常规管理工作，教研室组织教师常态化开展公开课、示范课、听课评课教研活动，全面推进教学质量诊断与改进工作；学生科修订班主任管理办法，开展新任班主任培训，加强班主任队伍、团委会、学生会建设和管理，强化学生德育教育和管理；撤销专业部、建立学科教研组开展集体备课、专题教研；进一步探索分层教学，实施因材施教，组建了2024级实验班，2023级实验班和2022级培优补差班，教学效果明显；人事科制定人才引进方案，修订各项激励措施，强化考核；值周小组、目标督查督导办公室加强对学校各方面工作的抽查、督查，强化监督。全校统一思想凝聚共识，合力促进教学质量提升。三是开展“学习二十大，为师生办实事”系列活动，坚持以人为本理念，创新开展师生送温暖活动。关爱师生身心健康，开展师生心理健康情况筛查，加强心理健康教育管理，探索建立心理健康干预机制的有效途径；为培养学生的阅读习惯，打造书香校园，与《南充晚报》联办“南充中专*书香校园”专版，刊发学生的作文、书画、摄影作品，提高师生的文学艺术修养，提升学校的办学水平。学校开展书记送书、校长荐书、星期二“悦读日”活动，给每一间教室安装了书架，把阅览室报刊搬到教室，方便学生随时阅读；创建学生“书画院”，加强学校美育工作； 制定“学生集体生日会”活动方案，深化德育教育人文关怀，进一步增强师生们的凝聚力、向心力，增进学生对学校的认同感和归属感；制定学生“准军事化管理”方案，进一步强化学校管理，改革管理模式，推进素质教育。开展“拥抱新时代•一起创未来</w:t>
      </w:r>
      <w:r>
        <w:rPr>
          <w:rFonts w:hint="eastAsia" w:eastAsia="方正仿宋简体"/>
          <w:b/>
          <w:color w:val="auto"/>
          <w:sz w:val="32"/>
          <w:szCs w:val="32"/>
          <w:lang w:eastAsia="zh-CN"/>
        </w:rPr>
        <w:t>”</w:t>
      </w:r>
      <w:r>
        <w:rPr>
          <w:rFonts w:hint="eastAsia" w:ascii="Times New Roman" w:eastAsia="方正仿宋简体"/>
          <w:b/>
          <w:color w:val="auto"/>
          <w:sz w:val="32"/>
          <w:szCs w:val="32"/>
        </w:rPr>
        <w:t>美化寝室评比活动；开展“学习二十大 永远跟党走 奋进新征程”黑板报评比、校园歌手大赛、征文活动；开展“学习二十大，青春任我行”社团展示等活动，进一步丰富党的二十大学习载体，引导学生“听党话、感党恩、跟党走”，践行社会主义核心价值观，为学生扣好“人生第一粒扣子”。四是落实立德树人根本任务。通过校园电视台、广播站、宣传板报等宣传阵地，弘扬习近平新时代中国特色社会主义思想，倡导工匠精神</w:t>
      </w:r>
      <w:r>
        <w:rPr>
          <w:rFonts w:hint="eastAsia" w:eastAsia="方正仿宋简体"/>
          <w:b/>
          <w:color w:val="auto"/>
          <w:sz w:val="32"/>
          <w:szCs w:val="32"/>
          <w:lang w:eastAsia="zh-CN"/>
        </w:rPr>
        <w:t>，</w:t>
      </w:r>
      <w:r>
        <w:rPr>
          <w:rFonts w:hint="eastAsia" w:ascii="Times New Roman" w:eastAsia="方正仿宋简体"/>
          <w:b/>
          <w:color w:val="auto"/>
          <w:sz w:val="32"/>
          <w:szCs w:val="32"/>
        </w:rPr>
        <w:t>进一步落实“三行四美”特色文化校园建设，开展“三行四美”进教室、进寝室、进实训室活动，努力创设一个时时受教育、处处受感染的校园文化环境。开展了广播操、篮球、校运会等多种体育比赛，用缤纷的体育运动，丰富学生生活，促进学生磨砺意志、强健体魄。开展南充中专“书香校园”书画作品展、举办2024年职业教育活动周校园开放日活动、志愿服务活动、文艺汇演等，成为学生展现正能量，展示智慧的平台。积极组织学生参加各类学科竞赛，如语数外知识挑战赛、学生技能大赛、用英语讲中国故事评比活动等，共获得省级奖项3个，市级奖项3个。</w:t>
      </w:r>
    </w:p>
    <w:p w14:paraId="4F8F019A">
      <w:pPr>
        <w:pStyle w:val="17"/>
        <w:keepNext w:val="0"/>
        <w:keepLines w:val="0"/>
        <w:pageBreakBefore w:val="0"/>
        <w:widowControl w:val="0"/>
        <w:numPr>
          <w:ilvl w:val="0"/>
          <w:numId w:val="0"/>
        </w:numPr>
        <w:kinsoku/>
        <w:wordWrap/>
        <w:overflowPunct/>
        <w:topLinePunct w:val="0"/>
        <w:bidi w:val="0"/>
        <w:snapToGrid w:val="0"/>
        <w:spacing w:line="600" w:lineRule="exact"/>
        <w:ind w:firstLine="643" w:firstLineChars="200"/>
        <w:textAlignment w:val="auto"/>
        <w:rPr>
          <w:rFonts w:hint="eastAsia" w:ascii="Times New Roman" w:eastAsia="方正仿宋简体"/>
          <w:b/>
          <w:color w:val="auto"/>
          <w:sz w:val="32"/>
          <w:szCs w:val="32"/>
          <w:lang w:eastAsia="zh-CN"/>
        </w:rPr>
      </w:pPr>
      <w:r>
        <w:rPr>
          <w:rFonts w:hint="eastAsia" w:ascii="Times New Roman" w:hAnsi="Times New Roman" w:eastAsia="方正仿宋简体" w:cs="宋体"/>
          <w:b/>
          <w:color w:val="auto"/>
          <w:sz w:val="32"/>
          <w:szCs w:val="32"/>
          <w:lang w:val="en-US" w:eastAsia="zh-CN" w:bidi="ar-SA"/>
        </w:rPr>
        <w:t>2</w:t>
      </w:r>
      <w:r>
        <w:rPr>
          <w:rFonts w:hint="eastAsia" w:ascii="Times New Roman" w:eastAsia="方正仿宋简体" w:cs="宋体"/>
          <w:b/>
          <w:color w:val="auto"/>
          <w:sz w:val="32"/>
          <w:szCs w:val="32"/>
          <w:lang w:val="en-US" w:eastAsia="zh-CN" w:bidi="ar-SA"/>
        </w:rPr>
        <w:t>.</w:t>
      </w:r>
      <w:r>
        <w:rPr>
          <w:rFonts w:hint="eastAsia" w:ascii="Times New Roman" w:eastAsia="方正仿宋简体"/>
          <w:b/>
          <w:color w:val="auto"/>
          <w:sz w:val="32"/>
          <w:szCs w:val="32"/>
          <w:lang w:eastAsia="zh-CN"/>
        </w:rPr>
        <w:t>加强队伍建设。一是通过公开考试、考调、考核招聘等方式，梯队式补充重点学科、急需紧缺的专职教师和骨干教师，着力提升队伍综合素质，优化教师队伍结构。二是积极协调市委编办调整内设机构设置和人员编制、增加编制职数和用编计划，加大教师引进力度，加快教师队伍年轻化、专业化的步伐。三是学校加强与相关部门协调工作，完成了2021年公开招聘方式引进的4位年轻教师；2022年8月通过公开招聘方式引进2位年轻教师和1位管理人员；2022年10月通过公开考核方式成功引进硕士1人。2023年公开招聘、考调教师及管理岗5人，接</w:t>
      </w:r>
      <w:r>
        <w:rPr>
          <w:rFonts w:hint="eastAsia" w:ascii="Times New Roman" w:eastAsia="方正仿宋简体"/>
          <w:b/>
          <w:color w:val="auto"/>
          <w:sz w:val="32"/>
          <w:szCs w:val="32"/>
          <w:lang w:val="en-US" w:eastAsia="zh-CN"/>
        </w:rPr>
        <w:t>收</w:t>
      </w:r>
      <w:r>
        <w:rPr>
          <w:rFonts w:hint="eastAsia" w:ascii="Times New Roman" w:eastAsia="方正仿宋简体"/>
          <w:b/>
          <w:color w:val="auto"/>
          <w:sz w:val="32"/>
          <w:szCs w:val="32"/>
          <w:lang w:eastAsia="zh-CN"/>
        </w:rPr>
        <w:t>退役军人1人，安置残疾应届大学毕业生1人，公开招聘校聘教师16人，2024年公开招聘、商调教师3人，接</w:t>
      </w:r>
      <w:r>
        <w:rPr>
          <w:rFonts w:hint="eastAsia" w:ascii="Times New Roman" w:eastAsia="方正仿宋简体"/>
          <w:b/>
          <w:color w:val="auto"/>
          <w:sz w:val="32"/>
          <w:szCs w:val="32"/>
          <w:lang w:val="en-US" w:eastAsia="zh-CN"/>
        </w:rPr>
        <w:t>收</w:t>
      </w:r>
      <w:r>
        <w:rPr>
          <w:rFonts w:hint="eastAsia" w:ascii="Times New Roman" w:eastAsia="方正仿宋简体"/>
          <w:b/>
          <w:color w:val="auto"/>
          <w:sz w:val="32"/>
          <w:szCs w:val="32"/>
          <w:lang w:eastAsia="zh-CN"/>
        </w:rPr>
        <w:t>退役军人1人。逐年优化教师队伍年龄</w:t>
      </w:r>
      <w:r>
        <w:rPr>
          <w:rFonts w:hint="eastAsia" w:ascii="Times New Roman" w:eastAsia="方正仿宋简体"/>
          <w:b/>
          <w:color w:val="auto"/>
          <w:sz w:val="32"/>
          <w:szCs w:val="32"/>
          <w:lang w:val="en-US" w:eastAsia="zh-CN"/>
        </w:rPr>
        <w:t>结</w:t>
      </w:r>
      <w:r>
        <w:rPr>
          <w:rFonts w:hint="eastAsia" w:ascii="Times New Roman" w:eastAsia="方正仿宋简体"/>
          <w:b/>
          <w:color w:val="auto"/>
          <w:sz w:val="32"/>
          <w:szCs w:val="32"/>
          <w:lang w:eastAsia="zh-CN"/>
        </w:rPr>
        <w:t>构、提升学历层次。四是拟定“双师型”教师认定标准，进一步明确教师成长支持措施，继续实施教师成长“青蓝计划”，先后7对师徒成功结对，建立了促进教师成长的良好机制。五是通过线上与线下相结合、“走出去”与“引进来”相结合的方式，通过外出参训、校本研修等多种方式，加大对学校教师的信息技术应用、教学业务、师德师风、心理健康教育培训。六是深化学校人才体制机制改革，鲜明“崇尚实干、注重实绩、群众公认”的选人用人导向，奋力实现“师资队伍强起来，年轻干部多起来，全体职工动起来”的学校发展新格局。</w:t>
      </w:r>
      <w:r>
        <w:rPr>
          <w:rFonts w:hint="eastAsia" w:ascii="Times New Roman" w:eastAsia="方正仿宋简体"/>
          <w:b/>
          <w:color w:val="auto"/>
          <w:sz w:val="32"/>
          <w:szCs w:val="32"/>
          <w:lang w:val="en-US" w:eastAsia="zh-CN"/>
        </w:rPr>
        <w:t>七是</w:t>
      </w:r>
      <w:r>
        <w:rPr>
          <w:rFonts w:hint="eastAsia" w:ascii="Times New Roman" w:eastAsia="方正仿宋简体"/>
          <w:b/>
          <w:color w:val="auto"/>
          <w:sz w:val="32"/>
          <w:szCs w:val="32"/>
          <w:lang w:eastAsia="zh-CN"/>
        </w:rPr>
        <w:t>推动能力素质提升。开展“青蓝工程”徒弟汇报课展示活动、第三期“青蓝工程”师徒结对签约仪式，通过“传帮带”的形式，加快年轻教师的成长步伐。积极组织教师参加各类培训活动，通过国培、省培、市级培训和校本研修等不同层级，累计培训教师130余人次。培训内容涉及教育教学理念、学科知识与教学技能、教育科研方法、心理健康教育等方面，显著提升了教师的专业素养和业务能力。同时，学校鼓励教师参加学历提升与继续教育，推动教师专业发展，本年度有9名教师报考在职研究生同等学力申硕，进一步增强了教师队伍的整体实力。</w:t>
      </w:r>
    </w:p>
    <w:p w14:paraId="2D74CD47">
      <w:pPr>
        <w:pStyle w:val="17"/>
        <w:keepNext w:val="0"/>
        <w:keepLines w:val="0"/>
        <w:pageBreakBefore w:val="0"/>
        <w:widowControl w:val="0"/>
        <w:numPr>
          <w:ilvl w:val="0"/>
          <w:numId w:val="0"/>
        </w:numPr>
        <w:kinsoku/>
        <w:wordWrap/>
        <w:overflowPunct/>
        <w:topLinePunct w:val="0"/>
        <w:bidi w:val="0"/>
        <w:snapToGrid w:val="0"/>
        <w:spacing w:line="600" w:lineRule="exact"/>
        <w:ind w:firstLine="643" w:firstLineChars="200"/>
        <w:textAlignment w:val="auto"/>
        <w:rPr>
          <w:rFonts w:hint="eastAsia" w:ascii="Times New Roman" w:eastAsia="方正仿宋简体"/>
          <w:b/>
          <w:color w:val="auto"/>
          <w:sz w:val="32"/>
          <w:szCs w:val="32"/>
          <w:lang w:eastAsia="zh-CN"/>
        </w:rPr>
      </w:pPr>
      <w:r>
        <w:rPr>
          <w:rFonts w:hint="eastAsia" w:ascii="Times New Roman" w:hAnsi="Times New Roman" w:eastAsia="方正仿宋简体" w:cs="宋体"/>
          <w:b/>
          <w:color w:val="auto"/>
          <w:sz w:val="32"/>
          <w:szCs w:val="32"/>
          <w:lang w:val="en-US" w:eastAsia="zh-CN" w:bidi="ar-SA"/>
        </w:rPr>
        <w:t>3</w:t>
      </w:r>
      <w:r>
        <w:rPr>
          <w:rFonts w:hint="eastAsia" w:ascii="Times New Roman" w:eastAsia="方正仿宋简体" w:cs="宋体"/>
          <w:b/>
          <w:color w:val="auto"/>
          <w:sz w:val="32"/>
          <w:szCs w:val="32"/>
          <w:lang w:val="en-US" w:eastAsia="zh-CN" w:bidi="ar-SA"/>
        </w:rPr>
        <w:t>.</w:t>
      </w:r>
      <w:r>
        <w:rPr>
          <w:rFonts w:hint="eastAsia" w:ascii="Times New Roman" w:eastAsia="方正仿宋简体"/>
          <w:b/>
          <w:color w:val="auto"/>
          <w:sz w:val="32"/>
          <w:szCs w:val="32"/>
          <w:lang w:eastAsia="zh-CN"/>
        </w:rPr>
        <w:t>持续抓好学校安全工作。一是加强安全宣传教育，提升全校师生安全意识：组织全校学生收看《开学安全第一课》，并写观后感言；对23级新生进行了“安全教育”专题讲座培训；组织全校所有班级召开了防电信网络诈骗、防溺水、防电气火灾等主题班会；组织全校师生进行了防震减灾暨消防演练；一年级新生每周开设一节安全教育课程；利用校园LED显示屏、手抄报、展板、校园广播、学校公众号以及微信群等形式对学生进行安全教育和提醒；校园重点部位张贴安全标识。二是加大安全经费投入，对教学楼、公共区域新增监控设备50余处；对校园消防设施设备进行补充、维修和更换；聘请退伍军人3名加强校园安全管理；加强对安保人员的培训和管理，并全部实行持证上岗。三是加大安全隐患排查，实行定期和不定期全校安全隐患排查，对排查出的安全问题实行销号整改，不能立即整改的问题上报处理；邀请公安、消防、教体等部门专家到校检查指导，帮助查找问题并提出指导性意见。四是制定完善安全管理制度。制定了《2024-2025学年度校园安全大排查、大整治实施方案》《学校安全生产治本攻坚三年行动方案》《平安校园建设十二大专项行动实施方案》《学生欺凌防治工作方案》《值班值守制度》《校园安全巡逻制度》等一系列规章制度，使校园安全工作有章可循，进一步规范了工作流程和标准。建立了学生欺凌治理委员会、消防安全工作领导小组等，明确了安全工作职责，将安全工作纳入绩效考核体系，强化了全员安全意识。五是广泛开展安全教育引导。组织全校学生收看《开学安全第一课》，并让学生撰写观后感1800余篇；开展了“防灭火”“防欺凌”“防溺水”“反电信网络诈骗暨打击‘两卡’违法犯罪”“森林防灭火”“交通安全”等主题教育活动；组织师生收看了国家消防救援局、教育部联合举办的《火灾疏散逃生演练公开课》，集中观看了《安全生产，责任在肩》安全警示片并召开安全生产反思会，组织召开了未成年人保护工作专题会议并落实相关工作，邀请市反诈中心到校作《识诈，防诈，反诈》专题讲座，组织召开消防安全培训会议并邀请市消防支队到校指导开展消防应急疏散演练；通过校园电子显示屏、学校微信公众平台、校园广播等多种形式开展安全教育和提醒；制作“防欺凌”“防溺水”“防灭火”“交通安全”“未成年人保护”“防诈反诈”宣传展板，并制作发放了相关小卡片，印制《南充中专安全宣传手册》1500余册并组织学生学习；聘任法治副校长并为全校师生做了“远离性侵，青春无价”和“拒绝校园欺凌，青春与法同行”专题讲座；通过班级群向家长发送安全告知书及节假日学生安全管控提醒，同学生及家长签订防溺水安全承诺书3600余份。六是深入开展隐患排查整改。开学及节假日放假前后等关键时间节点对全校教学楼、宿舍、实训室、食堂等进行安全隐患排查10多次，发现问题建立台账，立即整改；对学校灭火器和消防栓每月至少检查一次，确保发生突发情况能够正常使用；对教学楼应急灯、疏散标志进行了维修和更换；对学校食堂、烹饪实训室、学生宿舍B楼安装了消防栓；更换、补充灭火器200余具，补充灭火器箱近百个，消防水带30余条，消防水枪50余支；对教室和寝室管制刀具、违禁物品、私拉乱接等现象进行定期、不定期相结合检查并及时消除安全隐患；对全校建筑物楼顶和楼道的可燃物、易燃物进行排查清理；对全校范围内电动汽车和电动摩托车“飞线”充电现象进行了排查整改。制定了《四川省南充中等专业学校值周工作职责制度》，制作了值周领导、值周组长、值周科室任务清单，明确了值周安排、校级领导职责、值周组职责；制定了《四川省南充中等专业学校巡逻制度》，进一步规范了学校值周工作。</w:t>
      </w:r>
    </w:p>
    <w:p w14:paraId="2016572F">
      <w:pPr>
        <w:pStyle w:val="17"/>
        <w:keepNext w:val="0"/>
        <w:keepLines w:val="0"/>
        <w:pageBreakBefore w:val="0"/>
        <w:widowControl w:val="0"/>
        <w:kinsoku/>
        <w:wordWrap/>
        <w:overflowPunct/>
        <w:topLinePunct w:val="0"/>
        <w:bidi w:val="0"/>
        <w:snapToGrid w:val="0"/>
        <w:spacing w:line="600" w:lineRule="exact"/>
        <w:ind w:firstLine="643" w:firstLineChars="200"/>
        <w:textAlignment w:val="auto"/>
        <w:rPr>
          <w:rFonts w:ascii="Times New Roman" w:eastAsia="方正仿宋简体" w:cs="Times New Roman"/>
          <w:b/>
          <w:color w:val="auto"/>
          <w:kern w:val="2"/>
          <w:sz w:val="32"/>
          <w:szCs w:val="32"/>
        </w:rPr>
      </w:pPr>
      <w:r>
        <w:rPr>
          <w:rFonts w:hint="eastAsia" w:ascii="Times New Roman" w:eastAsia="方正仿宋简体"/>
          <w:b/>
          <w:color w:val="auto"/>
          <w:sz w:val="32"/>
          <w:szCs w:val="32"/>
        </w:rPr>
        <w:t>整改进度：</w:t>
      </w:r>
      <w:r>
        <w:rPr>
          <w:rFonts w:ascii="Times New Roman" w:eastAsia="方正仿宋简体"/>
          <w:b/>
          <w:color w:val="auto"/>
          <w:sz w:val="32"/>
          <w:szCs w:val="32"/>
        </w:rPr>
        <w:t>已整改到位，将长期坚持。</w:t>
      </w:r>
    </w:p>
    <w:p w14:paraId="4EB1C074">
      <w:pPr>
        <w:pStyle w:val="17"/>
        <w:keepNext w:val="0"/>
        <w:keepLines w:val="0"/>
        <w:pageBreakBefore w:val="0"/>
        <w:widowControl w:val="0"/>
        <w:kinsoku/>
        <w:wordWrap/>
        <w:overflowPunct/>
        <w:topLinePunct w:val="0"/>
        <w:bidi w:val="0"/>
        <w:snapToGrid w:val="0"/>
        <w:spacing w:line="600" w:lineRule="exact"/>
        <w:ind w:firstLine="630" w:firstLineChars="196"/>
        <w:textAlignment w:val="auto"/>
        <w:rPr>
          <w:rFonts w:ascii="Times New Roman" w:eastAsia="方正仿宋简体" w:cs="Times New Roman"/>
          <w:b/>
          <w:color w:val="auto"/>
          <w:kern w:val="2"/>
          <w:sz w:val="32"/>
          <w:szCs w:val="32"/>
        </w:rPr>
      </w:pPr>
      <w:r>
        <w:rPr>
          <w:rFonts w:hint="eastAsia" w:ascii="Times New Roman" w:eastAsia="方正仿宋简体" w:cs="Times New Roman"/>
          <w:b/>
          <w:color w:val="auto"/>
          <w:kern w:val="2"/>
          <w:sz w:val="32"/>
          <w:szCs w:val="32"/>
          <w:lang w:eastAsia="zh-CN"/>
        </w:rPr>
        <w:t>（</w:t>
      </w:r>
      <w:r>
        <w:rPr>
          <w:rFonts w:hint="eastAsia" w:ascii="Times New Roman" w:eastAsia="方正仿宋简体" w:cs="Times New Roman"/>
          <w:b/>
          <w:color w:val="auto"/>
          <w:kern w:val="2"/>
          <w:sz w:val="32"/>
          <w:szCs w:val="32"/>
          <w:lang w:val="en-US" w:eastAsia="zh-CN"/>
        </w:rPr>
        <w:t>四</w:t>
      </w:r>
      <w:r>
        <w:rPr>
          <w:rFonts w:hint="eastAsia" w:ascii="Times New Roman" w:eastAsia="方正仿宋简体" w:cs="Times New Roman"/>
          <w:b/>
          <w:color w:val="auto"/>
          <w:kern w:val="2"/>
          <w:sz w:val="32"/>
          <w:szCs w:val="32"/>
          <w:lang w:eastAsia="zh-CN"/>
        </w:rPr>
        <w:t>）</w:t>
      </w:r>
      <w:r>
        <w:rPr>
          <w:rFonts w:hint="eastAsia" w:ascii="Times New Roman" w:eastAsia="方正仿宋简体" w:cs="Times New Roman"/>
          <w:b/>
          <w:color w:val="auto"/>
          <w:kern w:val="2"/>
          <w:sz w:val="32"/>
          <w:szCs w:val="32"/>
        </w:rPr>
        <w:t>在树立正确的激励导向上与初衷有偏差。对教职工的激励形式较为单一，基本以物质</w:t>
      </w:r>
      <w:r>
        <w:rPr>
          <w:rFonts w:hint="eastAsia" w:ascii="Times New Roman" w:eastAsia="方正仿宋简体" w:cs="Times New Roman"/>
          <w:b/>
          <w:color w:val="auto"/>
          <w:kern w:val="2"/>
          <w:sz w:val="32"/>
          <w:szCs w:val="32"/>
          <w:lang w:eastAsia="zh-CN"/>
        </w:rPr>
        <w:t>（</w:t>
      </w:r>
      <w:r>
        <w:rPr>
          <w:rFonts w:hint="eastAsia" w:ascii="Times New Roman" w:eastAsia="方正仿宋简体" w:cs="Times New Roman"/>
          <w:b/>
          <w:color w:val="auto"/>
          <w:kern w:val="2"/>
          <w:sz w:val="32"/>
          <w:szCs w:val="32"/>
        </w:rPr>
        <w:t>金钱</w:t>
      </w:r>
      <w:r>
        <w:rPr>
          <w:rFonts w:hint="eastAsia" w:ascii="Times New Roman" w:eastAsia="方正仿宋简体" w:cs="Times New Roman"/>
          <w:b/>
          <w:color w:val="auto"/>
          <w:kern w:val="2"/>
          <w:sz w:val="32"/>
          <w:szCs w:val="32"/>
          <w:lang w:eastAsia="zh-CN"/>
        </w:rPr>
        <w:t>）</w:t>
      </w:r>
      <w:r>
        <w:rPr>
          <w:rFonts w:hint="eastAsia" w:ascii="Times New Roman" w:eastAsia="方正仿宋简体" w:cs="Times New Roman"/>
          <w:b/>
          <w:color w:val="auto"/>
          <w:kern w:val="2"/>
          <w:sz w:val="32"/>
          <w:szCs w:val="32"/>
        </w:rPr>
        <w:t>激励为主，偏离了调动教师积极性、倡导正确价值观的初衷路线，助长了全校“凡事先谈经济”的不良风气，逐渐形成了“计件式”的绩效考核方式。如</w:t>
      </w:r>
      <w:r>
        <w:rPr>
          <w:rFonts w:hint="eastAsia" w:ascii="Times New Roman" w:eastAsia="方正仿宋简体" w:cs="Times New Roman"/>
          <w:b/>
          <w:color w:val="auto"/>
          <w:kern w:val="2"/>
          <w:sz w:val="32"/>
          <w:szCs w:val="32"/>
          <w:lang w:eastAsia="zh-CN"/>
        </w:rPr>
        <w:t>：</w:t>
      </w:r>
      <w:r>
        <w:rPr>
          <w:rFonts w:hint="eastAsia" w:ascii="Times New Roman" w:eastAsia="方正仿宋简体" w:cs="Times New Roman"/>
          <w:b/>
          <w:color w:val="auto"/>
          <w:kern w:val="2"/>
          <w:sz w:val="32"/>
          <w:szCs w:val="32"/>
        </w:rPr>
        <w:t>开展党务工作要发“非教学工作超课时津贴”，教职工带操要发“早操和课间操津贴”等。又如</w:t>
      </w:r>
      <w:r>
        <w:rPr>
          <w:rFonts w:hint="eastAsia" w:ascii="Times New Roman" w:eastAsia="方正仿宋简体" w:cs="Times New Roman"/>
          <w:b/>
          <w:color w:val="auto"/>
          <w:kern w:val="2"/>
          <w:sz w:val="32"/>
          <w:szCs w:val="32"/>
          <w:lang w:eastAsia="zh-CN"/>
        </w:rPr>
        <w:t>：</w:t>
      </w:r>
      <w:r>
        <w:rPr>
          <w:rFonts w:hint="eastAsia" w:ascii="Times New Roman" w:eastAsia="方正仿宋简体" w:cs="Times New Roman"/>
          <w:b/>
          <w:color w:val="auto"/>
          <w:kern w:val="2"/>
          <w:sz w:val="32"/>
          <w:szCs w:val="32"/>
        </w:rPr>
        <w:t>2021级新生入学教育，副校长赵洪松作新生讲话也计发4节课时费。同时，学校出台的一系列激励措施明显有利于教学和行政任务两肩挑的教师，行政教师与专业教师矛盾激化。</w:t>
      </w:r>
    </w:p>
    <w:p w14:paraId="71AB62C6">
      <w:pPr>
        <w:keepNext w:val="0"/>
        <w:keepLines w:val="0"/>
        <w:pageBreakBefore w:val="0"/>
        <w:widowControl w:val="0"/>
        <w:kinsoku/>
        <w:wordWrap/>
        <w:overflowPunct/>
        <w:topLinePunct w:val="0"/>
        <w:bidi w:val="0"/>
        <w:snapToGrid w:val="0"/>
        <w:spacing w:line="600" w:lineRule="exact"/>
        <w:ind w:firstLine="643" w:firstLineChars="200"/>
        <w:textAlignment w:val="auto"/>
        <w:rPr>
          <w:rFonts w:ascii="Times New Roman" w:hAnsi="Times New Roman" w:eastAsia="方正仿宋简体"/>
          <w:b/>
          <w:color w:val="auto"/>
          <w:sz w:val="32"/>
          <w:szCs w:val="32"/>
        </w:rPr>
      </w:pPr>
      <w:r>
        <w:rPr>
          <w:rFonts w:ascii="Times New Roman" w:hAnsi="Times New Roman" w:eastAsia="方正仿宋简体"/>
          <w:b/>
          <w:color w:val="auto"/>
          <w:sz w:val="32"/>
          <w:szCs w:val="32"/>
        </w:rPr>
        <w:t>整改情况：</w:t>
      </w:r>
    </w:p>
    <w:p w14:paraId="4972E9A4">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b/>
          <w:color w:val="auto"/>
          <w:sz w:val="32"/>
          <w:szCs w:val="32"/>
          <w:lang w:eastAsia="zh-CN"/>
        </w:rPr>
        <w:t>1</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全面梳理绩效考核、津贴发放等相关文件，统筹兼顾各方利益诉求，对明显有偏颇、不合理的条款进行修改，做到公开、公平、公正。一是健全完善《教师职称申报评审管理办法》《专业技术人员晋职晋级评审量化评分实施细则》《评优评先管理办法》等管理制度，建立业绩导向、正向引导、精神鼓励为主的评价激励机制，切实提高教师队伍治理效能。二是持续加强思想政治教育、师德师风建设工作，开展了“我身边的师德模范”先进事迹报告会，撰写了以“做四有好老师 当职教大先生”为主题的学习心得65篇。三是强化正面宣传引领。充分利用官网、微信公众号宣传学校优秀师生先进事迹，与南充日报社合作宣传先进典型、模范师生，弘扬正能量，营造风清气正的良好氛围，努力培养造就一支师德高尚、业务精湛、结构合理、充满活力的高素质专业化教师队伍。下一步，学校将探寻推进教师系列职称分类评审改革，探索建立以代表性成果和实际教学和管理工作量为主要内容的评价模式，建立以业绩贡献和能力水平为导向的绩效工资动态考核调整机制，实现多劳多得，优绩优酬。</w:t>
      </w:r>
    </w:p>
    <w:p w14:paraId="106EAE6B">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b/>
          <w:color w:val="auto"/>
          <w:sz w:val="32"/>
          <w:szCs w:val="32"/>
          <w:lang w:eastAsia="zh-CN"/>
        </w:rPr>
        <w:t>2</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党务工作人员津贴、带操津贴发放合规。一是学校严格按照中共四川省委组织部、中共四川省委教育工作委员会关于印发《关于加强中小学校党的建设工作的实施意见》的通知（川组通〔2017〕21号）和中共南充市委组织部、中共南充市教育和体育局委员会关于印发《南充市关于加强中小学校党建工作的实施意见》的通知（南组通</w:t>
      </w:r>
      <w:r>
        <w:rPr>
          <w:rFonts w:hint="eastAsia" w:eastAsia="方正仿宋简体"/>
          <w:b/>
          <w:color w:val="auto"/>
          <w:sz w:val="32"/>
          <w:szCs w:val="32"/>
          <w:lang w:eastAsia="zh-CN"/>
        </w:rPr>
        <w:t>〔2017〕106号</w:t>
      </w:r>
      <w:r>
        <w:rPr>
          <w:rFonts w:hint="eastAsia" w:ascii="Times New Roman" w:hAnsi="Times New Roman" w:eastAsia="方正仿宋简体"/>
          <w:b/>
          <w:color w:val="auto"/>
          <w:sz w:val="32"/>
          <w:szCs w:val="32"/>
          <w:lang w:eastAsia="zh-CN"/>
        </w:rPr>
        <w:t>）文件中关于“完善党务工作者激励政策：专职党务工作人员比照学校同级行政管理人员落实相关待遇，兼职党务工作者应计算工作量”精神，于2020年10月29日党委会研究党务工作人员计发非教学工作课时津贴，并严格按照程序、办法考核执行。二是根据《学校体育工作条例》第十九条 “体育教师组织课间操</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早操</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、课外体育活动和课余训练、体育竞赛应当计算工作量”的相关规定，严格按照体育教师的实际工作量考核发放课间操</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早操</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、课外体育活动和课余训练、体育竞赛训练工作津贴。</w:t>
      </w:r>
    </w:p>
    <w:p w14:paraId="4C5E39DF">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b/>
          <w:color w:val="auto"/>
          <w:sz w:val="32"/>
          <w:szCs w:val="32"/>
          <w:lang w:eastAsia="zh-CN"/>
        </w:rPr>
        <w:t>3</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加强师德师风建设。持续开展师德师风专项整治工作，强化学法守法、社会公德、职业道德、家庭美德、个人品德教育，注重培育宣传师德标兵、教学骨干和优秀班主任、德育工作者等先进典型，引导教师争做有理想信念、有道德情操、有扎实学识、有仁爱之心的好老师。党支部扎实开展“三会一课”、主题党日活动，党员干部、教师带头做“学习型”党员，成为终身学习的一面旗帜；做“改革型”党员，积极参与教育科研工作，从“教书匠”向“教研型教师、双师型教师”转变；做“师表型”党员，以教人者先教己的精神为人师表，不断影响广大教师，成为爱岗敬业、无私奉献的一面旗帜。</w:t>
      </w:r>
    </w:p>
    <w:p w14:paraId="73E2C35D">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b/>
          <w:color w:val="auto"/>
          <w:sz w:val="32"/>
          <w:szCs w:val="32"/>
          <w:lang w:eastAsia="zh-CN"/>
        </w:rPr>
        <w:t>4</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全面清查并退还不合理课时费。2021级新生入学教育，副校长赵洪松作新生入学教育讲话计发4节课时费情况属实，已清退违规发放课时费。自2022年7月起领导班子承担的对学生的讲座、讲话不再单独计发津贴。</w:t>
      </w:r>
    </w:p>
    <w:p w14:paraId="6E14DE03">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方正黑体简体" w:hAnsi="方正黑体简体" w:eastAsia="方正黑体简体" w:cs="方正黑体简体"/>
          <w:b/>
          <w:bCs/>
          <w:color w:val="auto"/>
          <w:kern w:val="2"/>
          <w:sz w:val="32"/>
          <w:szCs w:val="32"/>
          <w:lang w:val="en-US" w:eastAsia="zh-CN" w:bidi="ar-SA"/>
        </w:rPr>
      </w:pPr>
      <w:r>
        <w:rPr>
          <w:rFonts w:hint="eastAsia" w:ascii="Times New Roman" w:hAnsi="Times New Roman" w:eastAsia="方正仿宋简体"/>
          <w:b/>
          <w:color w:val="auto"/>
          <w:sz w:val="32"/>
          <w:szCs w:val="32"/>
          <w:lang w:eastAsia="zh-CN"/>
        </w:rPr>
        <w:t>5</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2024年在绩效改革中成立专班，完善收入分配制度，制定了《四川省南充中等专业学校教职工绩效考核与发放办法》《专业技术职务等级及管理、工勤人员岗位等级晋升管理办法》，完善了事业单位工作人员收入分配制度改革，规范津补贴发放。</w:t>
      </w:r>
    </w:p>
    <w:p w14:paraId="16FBEAD0">
      <w:pPr>
        <w:keepNext w:val="0"/>
        <w:keepLines w:val="0"/>
        <w:pageBreakBefore w:val="0"/>
        <w:widowControl w:val="0"/>
        <w:kinsoku/>
        <w:wordWrap/>
        <w:overflowPunct/>
        <w:topLinePunct w:val="0"/>
        <w:bidi w:val="0"/>
        <w:snapToGrid w:val="0"/>
        <w:spacing w:line="600" w:lineRule="exact"/>
        <w:ind w:firstLine="630"/>
        <w:textAlignment w:val="auto"/>
        <w:rPr>
          <w:rFonts w:ascii="Times New Roman" w:hAnsi="Times New Roman" w:eastAsia="方正仿宋简体"/>
          <w:b/>
          <w:color w:val="auto"/>
          <w:sz w:val="32"/>
          <w:szCs w:val="32"/>
        </w:rPr>
      </w:pPr>
      <w:r>
        <w:rPr>
          <w:rFonts w:hint="eastAsia" w:ascii="Times New Roman" w:hAnsi="Times New Roman" w:eastAsia="方正仿宋简体"/>
          <w:b/>
          <w:color w:val="auto"/>
          <w:sz w:val="32"/>
          <w:szCs w:val="32"/>
        </w:rPr>
        <w:t>整改进度：</w:t>
      </w:r>
      <w:r>
        <w:rPr>
          <w:rFonts w:ascii="Times New Roman" w:hAnsi="Times New Roman" w:eastAsia="方正仿宋简体"/>
          <w:b/>
          <w:color w:val="auto"/>
          <w:sz w:val="32"/>
          <w:szCs w:val="32"/>
        </w:rPr>
        <w:t>已整改到位，将长期坚持。</w:t>
      </w:r>
      <w:r>
        <w:rPr>
          <w:rFonts w:hint="eastAsia" w:ascii="Times New Roman" w:hAnsi="Times New Roman" w:eastAsia="方正仿宋简体"/>
          <w:b/>
          <w:color w:val="auto"/>
          <w:sz w:val="32"/>
          <w:szCs w:val="32"/>
        </w:rPr>
        <w:t xml:space="preserve"> </w:t>
      </w:r>
    </w:p>
    <w:p w14:paraId="70C03B61">
      <w:pPr>
        <w:keepNext w:val="0"/>
        <w:keepLines w:val="0"/>
        <w:pageBreakBefore w:val="0"/>
        <w:widowControl w:val="0"/>
        <w:kinsoku/>
        <w:wordWrap/>
        <w:overflowPunct/>
        <w:topLinePunct w:val="0"/>
        <w:bidi w:val="0"/>
        <w:snapToGrid w:val="0"/>
        <w:spacing w:line="600" w:lineRule="exact"/>
        <w:ind w:firstLine="630"/>
        <w:textAlignment w:val="auto"/>
        <w:rPr>
          <w:rFonts w:ascii="Times New Roman" w:hAnsi="Times New Roman" w:eastAsia="方正仿宋简体"/>
          <w:b/>
          <w:color w:val="auto"/>
          <w:sz w:val="32"/>
          <w:szCs w:val="32"/>
        </w:rPr>
      </w:pPr>
      <w:r>
        <w:rPr>
          <w:rFonts w:hint="eastAsia" w:eastAsia="方正仿宋简体"/>
          <w:b/>
          <w:color w:val="auto"/>
          <w:sz w:val="32"/>
          <w:szCs w:val="32"/>
          <w:lang w:eastAsia="zh-CN"/>
        </w:rPr>
        <w:t>（</w:t>
      </w:r>
      <w:r>
        <w:rPr>
          <w:rFonts w:hint="eastAsia" w:eastAsia="方正仿宋简体"/>
          <w:b/>
          <w:color w:val="auto"/>
          <w:sz w:val="32"/>
          <w:szCs w:val="32"/>
          <w:lang w:val="en-US" w:eastAsia="zh-CN"/>
        </w:rPr>
        <w:t>五</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rPr>
        <w:t>意识形态工作有待提升。2019年至2021年班子成员的述职报告中，2021年有1人未将抓意识形态工作纳入述职报告中。2019年至2021年班子成员中，分别有2人、1人、1人未将意识形态工作纳入民主生活会个人对照检查材料，</w:t>
      </w:r>
      <w:r>
        <w:rPr>
          <w:rFonts w:hint="eastAsia" w:ascii="Times New Roman" w:hAnsi="Times New Roman" w:eastAsia="方正仿宋简体"/>
          <w:b/>
          <w:color w:val="auto"/>
          <w:sz w:val="32"/>
          <w:szCs w:val="32"/>
          <w:lang w:eastAsia="zh-CN"/>
        </w:rPr>
        <w:t>“一岗双责”</w:t>
      </w:r>
      <w:r>
        <w:rPr>
          <w:rFonts w:hint="eastAsia" w:ascii="Times New Roman" w:hAnsi="Times New Roman" w:eastAsia="方正仿宋简体"/>
          <w:b/>
          <w:color w:val="auto"/>
          <w:sz w:val="32"/>
          <w:szCs w:val="32"/>
        </w:rPr>
        <w:t>履行还不够到位。未结合学校实际，制定出台贯彻落实《关于贯彻落实〈党委（党组）网络意识形态工作责任制实施细则</w:t>
      </w:r>
      <w:r>
        <w:rPr>
          <w:rFonts w:hint="eastAsia" w:ascii="Times New Roman" w:hAnsi="Times New Roman" w:eastAsia="方正仿宋简体"/>
          <w:b/>
          <w:color w:val="auto"/>
          <w:sz w:val="32"/>
          <w:szCs w:val="32"/>
          <w:lang w:eastAsia="zh-CN"/>
        </w:rPr>
        <w:t>〉</w:t>
      </w:r>
      <w:r>
        <w:rPr>
          <w:rFonts w:hint="eastAsia" w:ascii="Times New Roman" w:hAnsi="Times New Roman" w:eastAsia="方正仿宋简体"/>
          <w:b/>
          <w:color w:val="auto"/>
          <w:sz w:val="32"/>
          <w:szCs w:val="32"/>
        </w:rPr>
        <w:t>的通知》（南委办发电〔2018〕13号）的措施办法。学生心理健康教育体系还不够完善，心理健康教育阵地缺失，未配备专职心理辅导老师。</w:t>
      </w:r>
    </w:p>
    <w:p w14:paraId="455269D5">
      <w:pPr>
        <w:keepNext w:val="0"/>
        <w:keepLines w:val="0"/>
        <w:pageBreakBefore w:val="0"/>
        <w:widowControl w:val="0"/>
        <w:kinsoku/>
        <w:wordWrap/>
        <w:overflowPunct/>
        <w:topLinePunct w:val="0"/>
        <w:bidi w:val="0"/>
        <w:snapToGrid w:val="0"/>
        <w:spacing w:line="600" w:lineRule="exact"/>
        <w:ind w:firstLine="643" w:firstLineChars="200"/>
        <w:textAlignment w:val="auto"/>
        <w:rPr>
          <w:rFonts w:ascii="Times New Roman" w:hAnsi="Times New Roman" w:eastAsia="方正仿宋简体"/>
          <w:b/>
          <w:bCs/>
          <w:color w:val="auto"/>
          <w:sz w:val="32"/>
          <w:szCs w:val="32"/>
        </w:rPr>
      </w:pPr>
      <w:r>
        <w:rPr>
          <w:rFonts w:ascii="Times New Roman" w:hAnsi="Times New Roman" w:eastAsia="方正仿宋简体"/>
          <w:b/>
          <w:bCs/>
          <w:color w:val="auto"/>
          <w:sz w:val="32"/>
          <w:szCs w:val="32"/>
        </w:rPr>
        <w:t>整改情况：</w:t>
      </w:r>
    </w:p>
    <w:p w14:paraId="596CE121">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lang w:eastAsia="zh-CN"/>
        </w:rPr>
      </w:pPr>
      <w:r>
        <w:rPr>
          <w:rFonts w:hint="eastAsia" w:ascii="Times New Roman" w:hAnsi="Times New Roman" w:eastAsia="方正仿宋简体"/>
          <w:b/>
          <w:bCs/>
          <w:color w:val="auto"/>
          <w:sz w:val="32"/>
          <w:szCs w:val="32"/>
          <w:lang w:eastAsia="zh-CN"/>
        </w:rPr>
        <w:t>1</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加强理论学习，抓实意识形态工作责任。学校党委坚持以习近平新时代中国特色社会主义思想和习近平总书记系列讲话精神武装头脑，坚持党管意识形态原则，牢牢把握意识形态工作领导权、主动权、话语权。明确一把手负主责，班子成员履行“一岗双责”，紧紧把思想政治工作抓在手上，把牢意识形态工作“方向盘”，占领意识形态工作主阵地，深入开展社会主义核心价值观教育，把弘扬革命传统、传承红色基因深刻融入学校教育，努力培养德智体美劳全面发展的社会主义建设者和接班人。开展“享书香之气，立文化之基”主题活动，制定实施校长荐书活动方案，让全校师生充分认识到读书的重要性和必要性，深化爱国主义、集体主义、社会主义教育，共建书香校园。</w:t>
      </w:r>
    </w:p>
    <w:p w14:paraId="3FB936A5">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lang w:eastAsia="zh-CN"/>
        </w:rPr>
      </w:pPr>
      <w:r>
        <w:rPr>
          <w:rFonts w:hint="eastAsia" w:ascii="Times New Roman" w:hAnsi="Times New Roman" w:eastAsia="方正仿宋简体"/>
          <w:b/>
          <w:bCs/>
          <w:color w:val="auto"/>
          <w:sz w:val="32"/>
          <w:szCs w:val="32"/>
          <w:lang w:eastAsia="zh-CN"/>
        </w:rPr>
        <w:t>2</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制定出台学校《关于贯彻落实党委网络意识形态工作责任制实施细则》《微信（QQ）工作群管理规定的通知》，明确对学校网站、微信公众号、工作QQ群、微信群管理职责，做好突发网络舆情应对处置的思想准备和工作准备；对全校师生开展网络安全、法制教育，提高防范化解风险的前瞻性和主动性，牢牢掌握意识形态工作领导权。</w:t>
      </w:r>
    </w:p>
    <w:p w14:paraId="5F950273">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eastAsia="方正仿宋简体"/>
          <w:b/>
          <w:bCs/>
          <w:color w:val="auto"/>
          <w:sz w:val="32"/>
          <w:szCs w:val="32"/>
          <w:lang w:val="en-US" w:eastAsia="zh-CN"/>
        </w:rPr>
      </w:pPr>
      <w:r>
        <w:rPr>
          <w:rFonts w:hint="eastAsia" w:ascii="Times New Roman" w:hAnsi="Times New Roman" w:eastAsia="方正仿宋简体"/>
          <w:b/>
          <w:bCs/>
          <w:color w:val="auto"/>
          <w:sz w:val="32"/>
          <w:szCs w:val="32"/>
          <w:lang w:eastAsia="zh-CN"/>
        </w:rPr>
        <w:t>3</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逐步建立学生心理健康教育管理体系。一是选送2名教师参加心理健康教育师资培训，初步建立了3名兼职教师和班主任组成的心理健康教师团队，形成全体教职员工共同参与的心理健康教育体系。二是我校已经配备了具有专业资质的心理健康教育老师，为师生更好地服务。三是加强心理健康教育和管理。开设了心理健康教育课程，定期开展禁烟、禁毒、心理健康等知识讲座；与专业机构合作定期进行线上线下心理健康测评和发展性问卷调查，建立学生心理健康档案，开展团辅、个辅，积极疏导心理压力，强化心理支持与援助；及时回应师生员工合理诉求与关切，持续开展“关爱师生十大行动”和校领导、班主任家访活动，建立家校联系沟通渠道和机制，提升家校共育的质量和水平。四是持续完善师生心理健康调适中心改造和设备配置工作，建立了心理健康教育阵地。</w:t>
      </w:r>
    </w:p>
    <w:p w14:paraId="06B21717">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lang w:eastAsia="zh-CN"/>
        </w:rPr>
      </w:pPr>
      <w:r>
        <w:rPr>
          <w:rFonts w:hint="eastAsia" w:ascii="Times New Roman" w:hAnsi="Times New Roman" w:eastAsia="方正仿宋简体"/>
          <w:b/>
          <w:bCs/>
          <w:color w:val="auto"/>
          <w:sz w:val="32"/>
          <w:szCs w:val="32"/>
          <w:lang w:eastAsia="zh-CN"/>
        </w:rPr>
        <w:t>4</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加强意识形态工作管理</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班子成员自觉履行“一岗双责”，旗帜鲜明讲政治，坚决反对和抵制各种错误观点。制定《关于推动网络安全和信息化工作的实施方案》《网络舆情监测和处置工作规程》，加强网络意识形态管理，严格网络媒体工作纪律，严格落实“三审”制度，对推送的工作内容严格把关，谨防泄密等事件发生，教育引导干部职工用好管好自媒体，不得传播谣言、负能量和不实信息。引导党员干部发扬斗争精神、增强斗争本领，尤其要对风险问题见微知著、未雨绸缪，不断提升应急处突的能力和水平。2023共召开意识形态专题研判会4次，党委理论学习中心组专题学习研讨7次，全校教职工培训会议14次。2024共召开意识形态专题研判会4次，党委理论学习中心组专题学习研讨8次。</w:t>
      </w:r>
    </w:p>
    <w:p w14:paraId="2D0E9C44">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lang w:eastAsia="zh-CN"/>
        </w:rPr>
      </w:pPr>
      <w:r>
        <w:rPr>
          <w:rFonts w:hint="eastAsia" w:ascii="Times New Roman" w:hAnsi="Times New Roman" w:eastAsia="方正仿宋简体"/>
          <w:b/>
          <w:bCs/>
          <w:color w:val="auto"/>
          <w:sz w:val="32"/>
          <w:szCs w:val="32"/>
          <w:lang w:eastAsia="zh-CN"/>
        </w:rPr>
        <w:t>5</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抓实意识形态工作。制定了《四川省南充中等专业学校意识形态阵地管理办法》《四川省南充中等专业学校保密工作制度》。坚持党管意识形态工作不动摇，严格落实意识形态工作责任制，持续提升政治引领力、思想引领力和文化引领力。坚持围绕中心、服务大局，聚焦重点亮点，加强正面宣传，唱响主旋律，弘扬正能量，传递“好声音”。加强网络意识形态管理，严格微信、网站等网络媒体工作纪律，对推送内容严格把关，教育引导教职工用好管好自媒体，不得传播负能量和不实信息。2024年微信公众号发布各类正面信息508条，被中国网、市级主流媒体报道20余次，总阅读20万人次，积极向社会传播学校的正能量，提升学校的社会声誉和知名度。</w:t>
      </w:r>
    </w:p>
    <w:p w14:paraId="661FE33A">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lang w:eastAsia="zh-CN"/>
        </w:rPr>
      </w:pPr>
      <w:r>
        <w:rPr>
          <w:rFonts w:hint="eastAsia" w:ascii="Times New Roman" w:hAnsi="Times New Roman" w:eastAsia="方正仿宋简体"/>
          <w:b/>
          <w:bCs/>
          <w:color w:val="auto"/>
          <w:sz w:val="32"/>
          <w:szCs w:val="32"/>
          <w:lang w:eastAsia="zh-CN"/>
        </w:rPr>
        <w:t>6</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深化心理健康教育工作。2023年建立了家访制度，对特殊困难学生开展走访慰问、补助救助活动。2023年9月开始每周开设花艺疗愈课，通过插花艺术引导学生释放心理压力，提升审美情趣。2024年共组织全校师生开展了2次心理健康测评，3次心理健康讲座、3次心理健康相关活动，每周对重点学生进行心理疏导工作，为学生提供心理支持和咨询服务，帮助他们应对学习和生活中的压力。在南充心理咨询师协会的指导下，完成了全校师生的心理筛查工作，并对筛查出的多位高分同学一一进行了二次筛查，对于高分同学除了安排个辅外还及时和班主任进行了沟通，以便保持长期跟踪观察。此外，校党委书记张明伟还开设《趣味语文》系列课程，共完成2个班次18场专题课，通过语言的魅力、哲思的引导和思辨的智慧，帮助学生认知自我、追求平衡、实现身心健康、快乐成长。</w:t>
      </w:r>
    </w:p>
    <w:p w14:paraId="64B4639D">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lang w:val="en-US" w:eastAsia="zh-CN"/>
        </w:rPr>
      </w:pPr>
      <w:r>
        <w:rPr>
          <w:rFonts w:hint="eastAsia" w:ascii="Times New Roman" w:hAnsi="Times New Roman" w:eastAsia="方正仿宋简体"/>
          <w:b/>
          <w:bCs/>
          <w:color w:val="auto"/>
          <w:sz w:val="32"/>
          <w:szCs w:val="32"/>
          <w:lang w:eastAsia="zh-CN"/>
        </w:rPr>
        <w:t>7</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成立了教材选用委员会，严把教材资料选用审核关，全部教材资料均由新华文轩提供。</w:t>
      </w:r>
    </w:p>
    <w:p w14:paraId="7D9524F7">
      <w:pPr>
        <w:pStyle w:val="10"/>
        <w:keepNext w:val="0"/>
        <w:keepLines w:val="0"/>
        <w:pageBreakBefore w:val="0"/>
        <w:widowControl w:val="0"/>
        <w:kinsoku/>
        <w:wordWrap/>
        <w:overflowPunct/>
        <w:topLinePunct w:val="0"/>
        <w:bidi w:val="0"/>
        <w:snapToGrid w:val="0"/>
        <w:spacing w:line="600" w:lineRule="exact"/>
        <w:ind w:firstLine="643"/>
        <w:textAlignment w:val="auto"/>
        <w:rPr>
          <w:rFonts w:ascii="Times New Roman" w:hAnsi="Times New Roman" w:eastAsia="方正仿宋简体"/>
          <w:b/>
          <w:bCs/>
          <w:color w:val="auto"/>
          <w:sz w:val="32"/>
          <w:szCs w:val="32"/>
        </w:rPr>
      </w:pPr>
      <w:r>
        <w:rPr>
          <w:rFonts w:hint="eastAsia" w:ascii="Times New Roman" w:hAnsi="Times New Roman" w:eastAsia="方正仿宋简体"/>
          <w:b/>
          <w:bCs/>
          <w:color w:val="auto"/>
          <w:sz w:val="32"/>
          <w:szCs w:val="32"/>
        </w:rPr>
        <w:t>整改进度：</w:t>
      </w:r>
      <w:r>
        <w:rPr>
          <w:rFonts w:ascii="Times New Roman" w:hAnsi="Times New Roman" w:eastAsia="方正仿宋简体"/>
          <w:b/>
          <w:bCs/>
          <w:color w:val="auto"/>
          <w:sz w:val="32"/>
          <w:szCs w:val="32"/>
        </w:rPr>
        <w:t>已整改到位，将长期坚持。</w:t>
      </w:r>
    </w:p>
    <w:p w14:paraId="580D9958">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方正黑体简体" w:hAnsi="方正黑体简体" w:eastAsia="方正黑体简体" w:cs="方正黑体简体"/>
          <w:lang w:val="en-US" w:eastAsia="zh-CN"/>
        </w:rPr>
      </w:pPr>
      <w:r>
        <w:rPr>
          <w:rFonts w:hint="eastAsia" w:ascii="方正黑体简体" w:hAnsi="方正黑体简体" w:eastAsia="方正黑体简体" w:cs="方正黑体简体"/>
          <w:b/>
          <w:bCs/>
          <w:color w:val="auto"/>
          <w:sz w:val="32"/>
          <w:szCs w:val="32"/>
          <w:lang w:val="en-US" w:eastAsia="zh-CN"/>
        </w:rPr>
        <w:t>二、群众身边腐败问题和不正之风以及群众反映强烈的问题方面</w:t>
      </w:r>
    </w:p>
    <w:p w14:paraId="779E18E6">
      <w:pPr>
        <w:keepNext w:val="0"/>
        <w:keepLines w:val="0"/>
        <w:pageBreakBefore w:val="0"/>
        <w:widowControl w:val="0"/>
        <w:kinsoku/>
        <w:wordWrap/>
        <w:overflowPunct/>
        <w:topLinePunct w:val="0"/>
        <w:autoSpaceDE/>
        <w:autoSpaceDN/>
        <w:bidi w:val="0"/>
        <w:adjustRightInd/>
        <w:snapToGrid w:val="0"/>
        <w:spacing w:line="560" w:lineRule="exact"/>
        <w:ind w:firstLine="630"/>
        <w:textAlignment w:val="auto"/>
        <w:rPr>
          <w:rFonts w:ascii="Times New Roman" w:hAnsi="Times New Roman" w:eastAsia="方正仿宋简体"/>
          <w:b/>
          <w:color w:val="auto"/>
          <w:sz w:val="32"/>
          <w:szCs w:val="32"/>
        </w:rPr>
      </w:pPr>
      <w:r>
        <w:rPr>
          <w:rFonts w:hint="eastAsia" w:eastAsia="方正仿宋简体"/>
          <w:b/>
          <w:color w:val="auto"/>
          <w:sz w:val="32"/>
          <w:szCs w:val="32"/>
          <w:lang w:eastAsia="zh-CN"/>
        </w:rPr>
        <w:t>（</w:t>
      </w:r>
      <w:r>
        <w:rPr>
          <w:rFonts w:hint="eastAsia" w:eastAsia="方正仿宋简体"/>
          <w:b/>
          <w:color w:val="auto"/>
          <w:sz w:val="32"/>
          <w:szCs w:val="32"/>
          <w:lang w:val="en-US" w:eastAsia="zh-CN"/>
        </w:rPr>
        <w:t>六</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rPr>
        <w:t>执行中央“八项规定”偏差走样。一是存在公车私用现象。办公室副主任陈靖驻村帮扶期间一直占用单位公车，且用个人公务卡支付并报销燃油费、通行费，其中还含有省外通行费。二是超范围安排人员就餐。如：2019年12月，中专校召开会计专业建设国际交流合作会议，会后超范围安排人员就餐并多开支伙食费0.72万元。三是违规发放津补贴。非教学工作按超课时费发放津贴。如，2021年，给两位党务工作者3节、4节非教学工作超课时津贴。</w:t>
      </w:r>
    </w:p>
    <w:p w14:paraId="3FB9C9F7">
      <w:pPr>
        <w:keepNext w:val="0"/>
        <w:keepLines w:val="0"/>
        <w:pageBreakBefore w:val="0"/>
        <w:widowControl w:val="0"/>
        <w:kinsoku/>
        <w:wordWrap/>
        <w:overflowPunct/>
        <w:topLinePunct w:val="0"/>
        <w:bidi w:val="0"/>
        <w:snapToGrid w:val="0"/>
        <w:spacing w:line="600" w:lineRule="exact"/>
        <w:ind w:firstLine="643" w:firstLineChars="200"/>
        <w:textAlignment w:val="auto"/>
        <w:rPr>
          <w:rFonts w:ascii="Times New Roman" w:hAnsi="Times New Roman" w:eastAsia="方正仿宋简体"/>
          <w:b/>
          <w:bCs/>
          <w:color w:val="auto"/>
          <w:sz w:val="32"/>
          <w:szCs w:val="32"/>
        </w:rPr>
      </w:pPr>
      <w:r>
        <w:rPr>
          <w:rFonts w:ascii="Times New Roman" w:hAnsi="Times New Roman" w:eastAsia="方正仿宋简体"/>
          <w:b/>
          <w:bCs/>
          <w:color w:val="auto"/>
          <w:sz w:val="32"/>
          <w:szCs w:val="32"/>
        </w:rPr>
        <w:t xml:space="preserve">整改情况： </w:t>
      </w:r>
    </w:p>
    <w:p w14:paraId="2A31ABAF">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b/>
          <w:color w:val="auto"/>
          <w:sz w:val="32"/>
          <w:szCs w:val="32"/>
          <w:lang w:eastAsia="zh-CN"/>
        </w:rPr>
        <w:t>1</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加强理论武装，强化规矩意识。一是组织中层及以上干部对中央八项规定、</w:t>
      </w:r>
      <w:r>
        <w:rPr>
          <w:rFonts w:hint="eastAsia" w:eastAsia="方正仿宋简体"/>
          <w:b/>
          <w:color w:val="auto"/>
          <w:sz w:val="32"/>
          <w:szCs w:val="32"/>
          <w:lang w:eastAsia="zh-CN"/>
        </w:rPr>
        <w:t>省委、省政府</w:t>
      </w:r>
      <w:r>
        <w:rPr>
          <w:rFonts w:hint="eastAsia" w:ascii="Times New Roman" w:hAnsi="Times New Roman" w:eastAsia="方正仿宋简体"/>
          <w:b/>
          <w:color w:val="auto"/>
          <w:sz w:val="32"/>
          <w:szCs w:val="32"/>
          <w:lang w:eastAsia="zh-CN"/>
        </w:rPr>
        <w:t>十项规定及实施细则、</w:t>
      </w:r>
      <w:r>
        <w:rPr>
          <w:rFonts w:hint="eastAsia" w:eastAsia="方正仿宋简体"/>
          <w:b/>
          <w:color w:val="auto"/>
          <w:sz w:val="32"/>
          <w:szCs w:val="32"/>
          <w:lang w:eastAsia="zh-CN"/>
        </w:rPr>
        <w:t>市委、市政府</w:t>
      </w:r>
      <w:r>
        <w:rPr>
          <w:rFonts w:hint="eastAsia" w:ascii="Times New Roman" w:hAnsi="Times New Roman" w:eastAsia="方正仿宋简体"/>
          <w:b/>
          <w:color w:val="auto"/>
          <w:sz w:val="32"/>
          <w:szCs w:val="32"/>
          <w:lang w:eastAsia="zh-CN"/>
        </w:rPr>
        <w:t>九项规定和实施细则再学习，利用纪委监</w:t>
      </w:r>
      <w:r>
        <w:rPr>
          <w:rFonts w:hint="eastAsia" w:eastAsia="方正仿宋简体"/>
          <w:b/>
          <w:color w:val="auto"/>
          <w:sz w:val="32"/>
          <w:szCs w:val="32"/>
          <w:lang w:eastAsia="zh-CN"/>
        </w:rPr>
        <w:t>委</w:t>
      </w:r>
      <w:r>
        <w:rPr>
          <w:rFonts w:hint="eastAsia" w:ascii="Times New Roman" w:hAnsi="Times New Roman" w:eastAsia="方正仿宋简体"/>
          <w:b/>
          <w:color w:val="auto"/>
          <w:sz w:val="32"/>
          <w:szCs w:val="32"/>
          <w:lang w:eastAsia="zh-CN"/>
        </w:rPr>
        <w:t>公布的典型案例开展警示教育，统一思想，树牢规矩意识。二是开展提示提醒。每学期至少开展一次集体提醒谈话，提示廉洁从教；节假日前，</w:t>
      </w:r>
      <w:r>
        <w:rPr>
          <w:rFonts w:hint="eastAsia" w:eastAsia="方正仿宋简体"/>
          <w:b/>
          <w:color w:val="auto"/>
          <w:sz w:val="32"/>
          <w:szCs w:val="32"/>
          <w:lang w:val="en-US" w:eastAsia="zh-CN"/>
        </w:rPr>
        <w:t>纪检审计科</w:t>
      </w:r>
      <w:r>
        <w:rPr>
          <w:rFonts w:hint="eastAsia" w:ascii="Times New Roman" w:hAnsi="Times New Roman" w:eastAsia="方正仿宋简体"/>
          <w:b/>
          <w:color w:val="auto"/>
          <w:sz w:val="32"/>
          <w:szCs w:val="32"/>
          <w:lang w:eastAsia="zh-CN"/>
        </w:rPr>
        <w:t>及时转发纪委监委相关信息，及时提醒干部职工按照“八项规定”、廉洁纪律严格要求自己。</w:t>
      </w:r>
    </w:p>
    <w:p w14:paraId="3D68D80C">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b/>
          <w:color w:val="auto"/>
          <w:sz w:val="32"/>
          <w:szCs w:val="32"/>
          <w:lang w:eastAsia="zh-CN"/>
        </w:rPr>
        <w:t>2</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修订完善公务用车管理制度并严格执行。</w:t>
      </w:r>
      <w:r>
        <w:rPr>
          <w:rFonts w:hint="eastAsia" w:eastAsia="方正仿宋简体"/>
          <w:b/>
          <w:color w:val="auto"/>
          <w:sz w:val="32"/>
          <w:szCs w:val="32"/>
          <w:lang w:val="en-US" w:eastAsia="zh-CN"/>
        </w:rPr>
        <w:t>一是</w:t>
      </w:r>
      <w:r>
        <w:rPr>
          <w:rFonts w:hint="eastAsia" w:ascii="Times New Roman" w:hAnsi="Times New Roman" w:eastAsia="方正仿宋简体"/>
          <w:b/>
          <w:color w:val="auto"/>
          <w:sz w:val="32"/>
          <w:szCs w:val="32"/>
          <w:lang w:eastAsia="zh-CN"/>
        </w:rPr>
        <w:t>落实公车管理责任人</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聘用专职司机落实公车管理责任，严禁公车私用。</w:t>
      </w:r>
      <w:r>
        <w:rPr>
          <w:rFonts w:hint="eastAsia" w:eastAsia="方正仿宋简体"/>
          <w:b/>
          <w:color w:val="auto"/>
          <w:sz w:val="32"/>
          <w:szCs w:val="32"/>
          <w:lang w:val="en-US" w:eastAsia="zh-CN"/>
        </w:rPr>
        <w:t>二是</w:t>
      </w:r>
      <w:r>
        <w:rPr>
          <w:rFonts w:hint="eastAsia" w:ascii="Times New Roman" w:hAnsi="Times New Roman" w:eastAsia="方正仿宋简体"/>
          <w:b/>
          <w:color w:val="auto"/>
          <w:sz w:val="32"/>
          <w:szCs w:val="32"/>
          <w:lang w:eastAsia="zh-CN"/>
        </w:rPr>
        <w:t>建立健全公车</w:t>
      </w:r>
      <w:r>
        <w:rPr>
          <w:rFonts w:hint="eastAsia" w:eastAsia="方正仿宋简体"/>
          <w:b/>
          <w:color w:val="auto"/>
          <w:sz w:val="32"/>
          <w:szCs w:val="32"/>
          <w:lang w:val="en-US" w:eastAsia="zh-CN"/>
        </w:rPr>
        <w:t>过程</w:t>
      </w:r>
      <w:r>
        <w:rPr>
          <w:rFonts w:hint="eastAsia" w:ascii="Times New Roman" w:hAnsi="Times New Roman" w:eastAsia="方正仿宋简体"/>
          <w:b/>
          <w:color w:val="auto"/>
          <w:sz w:val="32"/>
          <w:szCs w:val="32"/>
          <w:lang w:eastAsia="zh-CN"/>
        </w:rPr>
        <w:t>管理制度</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包括公车使用登记、审批、监督等环节，确保公车使用的合规性和透明度</w:t>
      </w:r>
      <w:r>
        <w:rPr>
          <w:rFonts w:hint="eastAsia" w:eastAsia="方正仿宋简体"/>
          <w:b/>
          <w:color w:val="auto"/>
          <w:sz w:val="32"/>
          <w:szCs w:val="32"/>
          <w:lang w:eastAsia="zh-CN"/>
        </w:rPr>
        <w:t>。</w:t>
      </w:r>
      <w:r>
        <w:rPr>
          <w:rFonts w:hint="eastAsia" w:eastAsia="方正仿宋简体"/>
          <w:b/>
          <w:color w:val="auto"/>
          <w:sz w:val="32"/>
          <w:szCs w:val="32"/>
          <w:lang w:val="en-US" w:eastAsia="zh-CN"/>
        </w:rPr>
        <w:t>三是</w:t>
      </w:r>
      <w:r>
        <w:rPr>
          <w:rFonts w:hint="eastAsia" w:ascii="Times New Roman" w:hAnsi="Times New Roman" w:eastAsia="方正仿宋简体"/>
          <w:b/>
          <w:color w:val="auto"/>
          <w:sz w:val="32"/>
          <w:szCs w:val="32"/>
          <w:lang w:eastAsia="zh-CN"/>
        </w:rPr>
        <w:t>费用控制与节约</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对公车的使用费用进行严格控制和审核，包括燃油费、维修保养费、保险费等各项开支。公务卡加油发票需报后勤科在机关事务管理局要求的能源上报平台备案。</w:t>
      </w:r>
      <w:r>
        <w:rPr>
          <w:rFonts w:hint="eastAsia" w:eastAsia="方正仿宋简体"/>
          <w:b/>
          <w:color w:val="auto"/>
          <w:sz w:val="32"/>
          <w:szCs w:val="32"/>
          <w:lang w:val="en-US" w:eastAsia="zh-CN"/>
        </w:rPr>
        <w:t>四是</w:t>
      </w:r>
      <w:r>
        <w:rPr>
          <w:rFonts w:hint="eastAsia" w:ascii="Times New Roman" w:hAnsi="Times New Roman" w:eastAsia="方正仿宋简体"/>
          <w:b/>
          <w:color w:val="auto"/>
          <w:sz w:val="32"/>
          <w:szCs w:val="32"/>
          <w:lang w:eastAsia="zh-CN"/>
        </w:rPr>
        <w:t>加强公车驾驶员的安全驾驶意识和职业道德教育，</w:t>
      </w:r>
      <w:r>
        <w:rPr>
          <w:rFonts w:hint="eastAsia" w:eastAsia="方正仿宋简体"/>
          <w:b/>
          <w:color w:val="auto"/>
          <w:sz w:val="32"/>
          <w:szCs w:val="32"/>
          <w:lang w:eastAsia="zh-CN"/>
        </w:rPr>
        <w:t>增强</w:t>
      </w:r>
      <w:r>
        <w:rPr>
          <w:rFonts w:hint="eastAsia" w:ascii="Times New Roman" w:hAnsi="Times New Roman" w:eastAsia="方正仿宋简体"/>
          <w:b/>
          <w:color w:val="auto"/>
          <w:sz w:val="32"/>
          <w:szCs w:val="32"/>
          <w:lang w:eastAsia="zh-CN"/>
        </w:rPr>
        <w:t>其服务水平和责任意识。做到了0事故0违章1个平安的宗旨。</w:t>
      </w:r>
      <w:r>
        <w:rPr>
          <w:rFonts w:hint="eastAsia" w:eastAsia="方正仿宋简体"/>
          <w:b/>
          <w:color w:val="auto"/>
          <w:sz w:val="32"/>
          <w:szCs w:val="32"/>
          <w:lang w:val="en-US" w:eastAsia="zh-CN"/>
        </w:rPr>
        <w:t>五是</w:t>
      </w:r>
      <w:r>
        <w:rPr>
          <w:rFonts w:hint="eastAsia" w:ascii="Times New Roman" w:hAnsi="Times New Roman" w:eastAsia="方正仿宋简体"/>
          <w:b/>
          <w:color w:val="auto"/>
          <w:sz w:val="32"/>
          <w:szCs w:val="32"/>
          <w:lang w:eastAsia="zh-CN"/>
        </w:rPr>
        <w:t>对原办公室副主任陈靖在驻村帮扶期间一直占用单位公车的行为给予严肃批评、诫勉谈话，责令其从思想、作风、本职工作等方面深刻反省、吸取教训、做出检讨；同时将陈靖调离办公室工作岗位。</w:t>
      </w:r>
    </w:p>
    <w:p w14:paraId="56432BE1">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color w:val="auto"/>
          <w:sz w:val="32"/>
          <w:szCs w:val="32"/>
        </w:rPr>
      </w:pPr>
      <w:r>
        <w:rPr>
          <w:rFonts w:hint="eastAsia" w:eastAsia="方正仿宋简体"/>
          <w:b/>
          <w:color w:val="auto"/>
          <w:sz w:val="32"/>
          <w:szCs w:val="32"/>
          <w:lang w:val="en-US" w:eastAsia="zh-CN"/>
        </w:rPr>
        <w:t>3.</w:t>
      </w:r>
      <w:r>
        <w:rPr>
          <w:rFonts w:hint="eastAsia" w:ascii="Times New Roman" w:hAnsi="Times New Roman" w:eastAsia="方正仿宋简体"/>
          <w:b/>
          <w:color w:val="auto"/>
          <w:sz w:val="32"/>
          <w:szCs w:val="32"/>
        </w:rPr>
        <w:t>修订完善《公务接待管理办法》。一是严格按照《公务接待管理办法》等相关规定，由办公室负责拟定接待方案，报财务科和分管领导以及分管财务领导，最后由主要领导审批后执行，堵住内部管理制度漏洞。二是对时任办公室主任、会计专业部主任进行提醒谈话，并责成其从政策学习、制度落实、本职工作等方面进行深刻反省。三是清理超范围安排的就餐人员25人，清退超范围就餐费用4139元（见佐证材料：退费情况表）。</w:t>
      </w:r>
    </w:p>
    <w:p w14:paraId="40642FB1">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color w:val="auto"/>
          <w:sz w:val="32"/>
          <w:szCs w:val="32"/>
        </w:rPr>
      </w:pPr>
      <w:r>
        <w:rPr>
          <w:rFonts w:hint="eastAsia" w:eastAsia="方正仿宋简体"/>
          <w:b/>
          <w:color w:val="auto"/>
          <w:sz w:val="32"/>
          <w:szCs w:val="32"/>
          <w:lang w:val="en-US" w:eastAsia="zh-CN"/>
        </w:rPr>
        <w:t>4.</w:t>
      </w:r>
      <w:r>
        <w:rPr>
          <w:rFonts w:hint="eastAsia" w:ascii="Times New Roman" w:hAnsi="Times New Roman" w:eastAsia="方正仿宋简体"/>
          <w:b/>
          <w:color w:val="auto"/>
          <w:sz w:val="32"/>
          <w:szCs w:val="32"/>
        </w:rPr>
        <w:t>对学校津贴补贴发放办法和范围进行了全面清理。严格按照中共四川省委组织部、中共四川省委教育工作委员会关于印发《关于加强中小学校党的建设工作的实施意见》的通知（川组通〔2017〕21号）及中共南充市委组织部、中共南充市教育和体育局委员会关于印发《南充市关于加强中小学校党建工作的实施意见》的通知（南组通</w:t>
      </w:r>
      <w:r>
        <w:rPr>
          <w:rFonts w:hint="eastAsia" w:eastAsia="方正仿宋简体"/>
          <w:b/>
          <w:color w:val="auto"/>
          <w:sz w:val="32"/>
          <w:szCs w:val="32"/>
          <w:lang w:eastAsia="zh-CN"/>
        </w:rPr>
        <w:t>〔2017〕106号</w:t>
      </w:r>
      <w:r>
        <w:rPr>
          <w:rFonts w:hint="eastAsia" w:ascii="Times New Roman" w:hAnsi="Times New Roman" w:eastAsia="方正仿宋简体"/>
          <w:b/>
          <w:color w:val="auto"/>
          <w:sz w:val="32"/>
          <w:szCs w:val="32"/>
        </w:rPr>
        <w:t>）文件中关于“完善党务工作者激励政策：专职党务工作人员比照学校同级行政管理人员落实相关待遇，兼职党务工作者应计算工作量”精神，于2020年10月29日党委会研究对党务工作人员计发工作津贴，并严格按照程序、办法执行。</w:t>
      </w:r>
    </w:p>
    <w:p w14:paraId="3ED6E19A">
      <w:pPr>
        <w:pStyle w:val="10"/>
        <w:keepNext w:val="0"/>
        <w:keepLines w:val="0"/>
        <w:pageBreakBefore w:val="0"/>
        <w:widowControl w:val="0"/>
        <w:kinsoku/>
        <w:wordWrap/>
        <w:overflowPunct/>
        <w:topLinePunct w:val="0"/>
        <w:bidi w:val="0"/>
        <w:snapToGrid w:val="0"/>
        <w:spacing w:line="600" w:lineRule="exact"/>
        <w:ind w:firstLine="643"/>
        <w:textAlignment w:val="auto"/>
        <w:rPr>
          <w:color w:val="auto"/>
        </w:rPr>
      </w:pPr>
      <w:r>
        <w:rPr>
          <w:rFonts w:hint="eastAsia" w:ascii="Times New Roman" w:hAnsi="Times New Roman" w:eastAsia="方正仿宋简体"/>
          <w:b/>
          <w:bCs/>
          <w:color w:val="auto"/>
          <w:sz w:val="32"/>
          <w:szCs w:val="32"/>
        </w:rPr>
        <w:t>整改进度：</w:t>
      </w:r>
      <w:r>
        <w:rPr>
          <w:rFonts w:ascii="Times New Roman" w:hAnsi="Times New Roman" w:eastAsia="方正仿宋简体"/>
          <w:b/>
          <w:bCs/>
          <w:color w:val="auto"/>
          <w:sz w:val="32"/>
          <w:szCs w:val="32"/>
        </w:rPr>
        <w:t>已整改到位，将长期坚持。</w:t>
      </w:r>
    </w:p>
    <w:p w14:paraId="0CCFB53B">
      <w:pPr>
        <w:keepNext w:val="0"/>
        <w:keepLines w:val="0"/>
        <w:pageBreakBefore w:val="0"/>
        <w:widowControl w:val="0"/>
        <w:kinsoku/>
        <w:wordWrap/>
        <w:overflowPunct/>
        <w:topLinePunct w:val="0"/>
        <w:bidi w:val="0"/>
        <w:snapToGrid w:val="0"/>
        <w:spacing w:line="600" w:lineRule="exact"/>
        <w:ind w:firstLine="630"/>
        <w:textAlignment w:val="auto"/>
        <w:rPr>
          <w:rFonts w:ascii="Times New Roman" w:hAnsi="Times New Roman" w:eastAsia="方正仿宋简体"/>
          <w:b/>
          <w:color w:val="auto"/>
          <w:sz w:val="32"/>
          <w:szCs w:val="32"/>
        </w:rPr>
      </w:pPr>
      <w:r>
        <w:rPr>
          <w:rFonts w:hint="eastAsia" w:eastAsia="方正仿宋简体"/>
          <w:b/>
          <w:color w:val="auto"/>
          <w:sz w:val="32"/>
          <w:szCs w:val="32"/>
          <w:lang w:eastAsia="zh-CN"/>
        </w:rPr>
        <w:t>（</w:t>
      </w:r>
      <w:r>
        <w:rPr>
          <w:rFonts w:hint="eastAsia" w:eastAsia="方正仿宋简体"/>
          <w:b/>
          <w:color w:val="auto"/>
          <w:sz w:val="32"/>
          <w:szCs w:val="32"/>
          <w:lang w:val="en-US" w:eastAsia="zh-CN"/>
        </w:rPr>
        <w:t>七</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rPr>
        <w:t>财务管理不规范。经查阅财务凭证，发现中专校存在培训费转个人账户、财务凭证资料不齐和违反收支两条线规定等问题。如</w:t>
      </w:r>
      <w:r>
        <w:rPr>
          <w:rFonts w:hint="eastAsia" w:ascii="Times New Roman" w:hAnsi="Times New Roman" w:eastAsia="方正仿宋简体"/>
          <w:b/>
          <w:color w:val="auto"/>
          <w:sz w:val="32"/>
          <w:szCs w:val="32"/>
          <w:lang w:eastAsia="zh-CN"/>
        </w:rPr>
        <w:t>：</w:t>
      </w:r>
      <w:r>
        <w:rPr>
          <w:rFonts w:hint="eastAsia" w:ascii="Times New Roman" w:hAnsi="Times New Roman" w:eastAsia="方正仿宋简体"/>
          <w:b/>
          <w:color w:val="auto"/>
          <w:sz w:val="32"/>
          <w:szCs w:val="32"/>
        </w:rPr>
        <w:t>2019年9月，将学生技能考试培训费1.26万元转至南充市成才职业学校职工郑民个人账号。2020年11月，支付招生宣传临聘人员劳务费4.8万元，无党委会纪要、劳务发票，相关附件不齐。经统计，2019年至2021年，中专校应缴未缴财政专户共34.3万元，用于支付2019年学生困难补助33.4万元和2020会计专业“3+2”管理费0.9万元，涉嫌坐收坐支。</w:t>
      </w:r>
    </w:p>
    <w:p w14:paraId="76814145">
      <w:pPr>
        <w:keepNext w:val="0"/>
        <w:keepLines w:val="0"/>
        <w:pageBreakBefore w:val="0"/>
        <w:widowControl w:val="0"/>
        <w:kinsoku/>
        <w:wordWrap/>
        <w:overflowPunct/>
        <w:topLinePunct w:val="0"/>
        <w:bidi w:val="0"/>
        <w:snapToGrid w:val="0"/>
        <w:spacing w:line="600" w:lineRule="exact"/>
        <w:ind w:firstLine="643" w:firstLineChars="200"/>
        <w:textAlignment w:val="auto"/>
        <w:rPr>
          <w:rFonts w:ascii="Times New Roman" w:hAnsi="Times New Roman" w:eastAsia="方正仿宋简体"/>
          <w:b/>
          <w:bCs/>
          <w:color w:val="auto"/>
          <w:sz w:val="32"/>
          <w:szCs w:val="32"/>
        </w:rPr>
      </w:pPr>
      <w:r>
        <w:rPr>
          <w:rFonts w:ascii="Times New Roman" w:hAnsi="Times New Roman" w:eastAsia="方正仿宋简体"/>
          <w:b/>
          <w:bCs/>
          <w:color w:val="auto"/>
          <w:sz w:val="32"/>
          <w:szCs w:val="32"/>
        </w:rPr>
        <w:t>整改情况：</w:t>
      </w:r>
    </w:p>
    <w:p w14:paraId="6C7B9E33">
      <w:pPr>
        <w:keepNext w:val="0"/>
        <w:keepLines w:val="0"/>
        <w:pageBreakBefore w:val="0"/>
        <w:widowControl w:val="0"/>
        <w:kinsoku/>
        <w:wordWrap/>
        <w:overflowPunct/>
        <w:topLinePunct w:val="0"/>
        <w:bidi w:val="0"/>
        <w:snapToGrid w:val="0"/>
        <w:spacing w:line="600" w:lineRule="exact"/>
        <w:ind w:firstLine="643" w:firstLineChars="200"/>
        <w:textAlignment w:val="auto"/>
        <w:rPr>
          <w:rFonts w:hint="eastAsia" w:ascii="Times New Roman" w:hAnsi="Times New Roman" w:eastAsia="方正仿宋简体"/>
          <w:b/>
          <w:bCs/>
          <w:color w:val="auto"/>
          <w:sz w:val="32"/>
          <w:szCs w:val="32"/>
          <w:lang w:eastAsia="zh-CN"/>
        </w:rPr>
      </w:pPr>
      <w:r>
        <w:rPr>
          <w:rFonts w:hint="eastAsia" w:ascii="Times New Roman" w:hAnsi="Times New Roman" w:eastAsia="方正仿宋简体"/>
          <w:b/>
          <w:bCs/>
          <w:color w:val="auto"/>
          <w:sz w:val="32"/>
          <w:szCs w:val="32"/>
          <w:lang w:eastAsia="zh-CN"/>
        </w:rPr>
        <w:t>1</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加强学习，健全制度，配强财务人员。一是进一步加强财经纪律、财务管理政策制度学习，统一思想提高认识，进一步提升规矩意识；进一步完善党委会议事决策程序，严格执行“三重一大”决策相关规定。二是加强对财务人员的政策业务培训，2023年年初配备专职财务人员，三是健全完善内部控制制度，严格执行财务报账流程，完善相关手续。四是建立主动接受财务监督机制。2023年，我校自觉接受市财政局绩效管理科对2022年度部门整体支出绩效评价工作的检查，市教体局内部审计，市发改委</w:t>
      </w:r>
      <w:r>
        <w:rPr>
          <w:rFonts w:hint="eastAsia" w:eastAsia="方正仿宋简体"/>
          <w:b/>
          <w:bCs/>
          <w:color w:val="auto"/>
          <w:sz w:val="32"/>
          <w:szCs w:val="32"/>
          <w:lang w:eastAsia="zh-CN"/>
        </w:rPr>
        <w:t>、市</w:t>
      </w:r>
      <w:r>
        <w:rPr>
          <w:rFonts w:hint="eastAsia" w:ascii="Times New Roman" w:hAnsi="Times New Roman" w:eastAsia="方正仿宋简体"/>
          <w:b/>
          <w:bCs/>
          <w:color w:val="auto"/>
          <w:sz w:val="32"/>
          <w:szCs w:val="32"/>
          <w:lang w:eastAsia="zh-CN"/>
        </w:rPr>
        <w:t>教体局</w:t>
      </w:r>
      <w:r>
        <w:rPr>
          <w:rFonts w:hint="eastAsia" w:eastAsia="方正仿宋简体"/>
          <w:b/>
          <w:bCs/>
          <w:color w:val="auto"/>
          <w:sz w:val="32"/>
          <w:szCs w:val="32"/>
          <w:lang w:eastAsia="zh-CN"/>
        </w:rPr>
        <w:t>、市</w:t>
      </w:r>
      <w:r>
        <w:rPr>
          <w:rFonts w:hint="eastAsia" w:ascii="Times New Roman" w:hAnsi="Times New Roman" w:eastAsia="方正仿宋简体"/>
          <w:b/>
          <w:bCs/>
          <w:color w:val="auto"/>
          <w:sz w:val="32"/>
          <w:szCs w:val="32"/>
          <w:lang w:eastAsia="zh-CN"/>
        </w:rPr>
        <w:t>财政局</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市场监督管理局教育收费检查，有效开展“工作体检”，对财务工作把脉诊断，发现问题及时整改，避免违规问题发生。</w:t>
      </w:r>
    </w:p>
    <w:p w14:paraId="07536488">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lang w:eastAsia="zh-CN"/>
        </w:rPr>
      </w:pPr>
      <w:r>
        <w:rPr>
          <w:rFonts w:hint="eastAsia" w:ascii="Times New Roman" w:hAnsi="Times New Roman" w:eastAsia="方正仿宋简体"/>
          <w:b/>
          <w:bCs/>
          <w:color w:val="auto"/>
          <w:sz w:val="32"/>
          <w:szCs w:val="32"/>
          <w:lang w:eastAsia="zh-CN"/>
        </w:rPr>
        <w:t>2</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对于招生宣传临聘人员劳务费等支出</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学校党委以此为契机，进一步完善党委会议事决策程序，严格执行“三重一大”决策相关规定。报账时，附件齐全、已附有党委会纪要。</w:t>
      </w:r>
    </w:p>
    <w:p w14:paraId="424D04C2">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lang w:eastAsia="zh-CN"/>
        </w:rPr>
      </w:pPr>
      <w:r>
        <w:rPr>
          <w:rFonts w:hint="eastAsia" w:ascii="Times New Roman" w:hAnsi="Times New Roman" w:eastAsia="方正仿宋简体"/>
          <w:b/>
          <w:bCs/>
          <w:color w:val="auto"/>
          <w:sz w:val="32"/>
          <w:szCs w:val="32"/>
          <w:lang w:eastAsia="zh-CN"/>
        </w:rPr>
        <w:t>3</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举一反三，深刻剖析产生问题的原因</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加强对财务人员的政策业务培训，配备专职财务人员，健全内部控制制度，严格执行收支两条线制度，坚决杜绝坐收坐支现象。2023年，应缴的财政专户款和应缴国库款，及时上缴。</w:t>
      </w:r>
    </w:p>
    <w:p w14:paraId="059234C9">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rPr>
      </w:pPr>
      <w:r>
        <w:rPr>
          <w:rFonts w:hint="eastAsia" w:ascii="Times New Roman" w:hAnsi="Times New Roman" w:eastAsia="方正仿宋简体"/>
          <w:b/>
          <w:bCs/>
          <w:color w:val="auto"/>
          <w:sz w:val="32"/>
          <w:szCs w:val="32"/>
          <w:lang w:eastAsia="zh-CN"/>
        </w:rPr>
        <w:t>4</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严守制度强化财资管控。</w:t>
      </w:r>
      <w:r>
        <w:rPr>
          <w:rFonts w:hint="eastAsia" w:eastAsia="方正仿宋简体"/>
          <w:b/>
          <w:bCs/>
          <w:color w:val="auto"/>
          <w:sz w:val="32"/>
          <w:szCs w:val="32"/>
          <w:lang w:val="en-US" w:eastAsia="zh-CN"/>
        </w:rPr>
        <w:t>2023、</w:t>
      </w:r>
      <w:r>
        <w:rPr>
          <w:rFonts w:hint="eastAsia" w:ascii="Times New Roman" w:hAnsi="Times New Roman" w:eastAsia="方正仿宋简体"/>
          <w:b/>
          <w:bCs/>
          <w:color w:val="auto"/>
          <w:sz w:val="32"/>
          <w:szCs w:val="32"/>
          <w:lang w:eastAsia="zh-CN"/>
        </w:rPr>
        <w:t>2024年严格执行预算管理，合理安排全年收支预算；严谨细致，完成代收费清算工作；树立服务理念，增强财务人员服务意识；合理分工，相互配合，有条不紊地开展常规工作：圆满完成财政决算报表上报、教育经费编制、国有固定资产年报及个人所得税汇算清缴等工作；完成部门预算公开、预算调整和绩效管理工作，并按时完成专户资金上缴与税金申报；完成养老保险、职业年金等基数调整及固定资产新增、处置和折旧工作；做好账务处理及对账；完善财务监督机制，及时整改问题，规范财务工作。</w:t>
      </w:r>
    </w:p>
    <w:p w14:paraId="48D649DC">
      <w:pPr>
        <w:pStyle w:val="10"/>
        <w:keepNext w:val="0"/>
        <w:keepLines w:val="0"/>
        <w:pageBreakBefore w:val="0"/>
        <w:widowControl w:val="0"/>
        <w:kinsoku/>
        <w:wordWrap/>
        <w:overflowPunct/>
        <w:topLinePunct w:val="0"/>
        <w:bidi w:val="0"/>
        <w:snapToGrid w:val="0"/>
        <w:spacing w:line="600" w:lineRule="exact"/>
        <w:ind w:firstLine="643"/>
        <w:textAlignment w:val="auto"/>
        <w:rPr>
          <w:rFonts w:ascii="Times New Roman" w:hAnsi="Times New Roman" w:eastAsia="方正仿宋简体"/>
          <w:b/>
          <w:bCs/>
          <w:color w:val="auto"/>
          <w:sz w:val="32"/>
          <w:szCs w:val="32"/>
        </w:rPr>
      </w:pPr>
      <w:r>
        <w:rPr>
          <w:rFonts w:hint="eastAsia" w:ascii="Times New Roman" w:hAnsi="Times New Roman" w:eastAsia="方正仿宋简体"/>
          <w:b/>
          <w:bCs/>
          <w:color w:val="auto"/>
          <w:sz w:val="32"/>
          <w:szCs w:val="32"/>
        </w:rPr>
        <w:t>整改进度：</w:t>
      </w:r>
      <w:r>
        <w:rPr>
          <w:rFonts w:ascii="Times New Roman" w:hAnsi="Times New Roman" w:eastAsia="方正仿宋简体"/>
          <w:b/>
          <w:bCs/>
          <w:color w:val="auto"/>
          <w:sz w:val="32"/>
          <w:szCs w:val="32"/>
        </w:rPr>
        <w:t>已整改到位，将长期坚持。</w:t>
      </w:r>
    </w:p>
    <w:p w14:paraId="4F7D7ED6">
      <w:pPr>
        <w:keepNext w:val="0"/>
        <w:keepLines w:val="0"/>
        <w:pageBreakBefore w:val="0"/>
        <w:widowControl w:val="0"/>
        <w:kinsoku/>
        <w:wordWrap/>
        <w:overflowPunct/>
        <w:topLinePunct w:val="0"/>
        <w:bidi w:val="0"/>
        <w:snapToGrid w:val="0"/>
        <w:spacing w:line="600" w:lineRule="exact"/>
        <w:ind w:firstLine="630"/>
        <w:textAlignment w:val="auto"/>
        <w:rPr>
          <w:rFonts w:ascii="Times New Roman" w:hAnsi="Times New Roman" w:eastAsia="方正仿宋简体"/>
          <w:b/>
          <w:color w:val="auto"/>
          <w:sz w:val="32"/>
          <w:szCs w:val="32"/>
        </w:rPr>
      </w:pPr>
      <w:r>
        <w:rPr>
          <w:rFonts w:hint="eastAsia" w:eastAsia="方正仿宋简体"/>
          <w:b/>
          <w:color w:val="auto"/>
          <w:sz w:val="32"/>
          <w:szCs w:val="32"/>
          <w:lang w:eastAsia="zh-CN"/>
        </w:rPr>
        <w:t>（</w:t>
      </w:r>
      <w:r>
        <w:rPr>
          <w:rFonts w:hint="eastAsia" w:eastAsia="方正仿宋简体"/>
          <w:b/>
          <w:color w:val="auto"/>
          <w:sz w:val="32"/>
          <w:szCs w:val="32"/>
          <w:lang w:val="en-US" w:eastAsia="zh-CN"/>
        </w:rPr>
        <w:t>八</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rPr>
        <w:t>项目（物</w:t>
      </w:r>
      <w:r>
        <w:rPr>
          <w:rFonts w:hint="eastAsia" w:ascii="Times New Roman" w:hAnsi="Times New Roman" w:eastAsia="方正仿宋简体"/>
          <w:b/>
          <w:color w:val="auto"/>
          <w:sz w:val="32"/>
          <w:szCs w:val="32"/>
          <w:lang w:eastAsia="zh-CN"/>
        </w:rPr>
        <w:t>资</w:t>
      </w:r>
      <w:r>
        <w:rPr>
          <w:rFonts w:hint="eastAsia" w:ascii="Times New Roman" w:hAnsi="Times New Roman" w:eastAsia="方正仿宋简体"/>
          <w:b/>
          <w:color w:val="auto"/>
          <w:sz w:val="32"/>
          <w:szCs w:val="32"/>
        </w:rPr>
        <w:t>）采购不规范。经调阅项目采购资料，发现中专校存在项目资料缺失、合同签订不规范、专项资金未专款专用和未按程序实施项目采购等违规行为。如</w:t>
      </w:r>
      <w:r>
        <w:rPr>
          <w:rFonts w:hint="eastAsia" w:ascii="Times New Roman" w:hAnsi="Times New Roman" w:eastAsia="方正仿宋简体"/>
          <w:b/>
          <w:color w:val="auto"/>
          <w:sz w:val="32"/>
          <w:szCs w:val="32"/>
          <w:lang w:eastAsia="zh-CN"/>
        </w:rPr>
        <w:t>：</w:t>
      </w:r>
      <w:r>
        <w:rPr>
          <w:rFonts w:hint="eastAsia" w:ascii="Times New Roman" w:hAnsi="Times New Roman" w:eastAsia="方正仿宋简体"/>
          <w:b/>
          <w:color w:val="auto"/>
          <w:sz w:val="32"/>
          <w:szCs w:val="32"/>
        </w:rPr>
        <w:t>2020年9月，超党委会预算11%支付汽车实训室维修改造费用4.4万元，且无询价记录和费用增加补充协议。2020年12月，采购学生床上用品支出9.9万元，无党委会纪要、询价记录、学生发放名单。2020年辰畅电力建设有限公司承包中专校零星维修项目，涉嫌先施工、后签合同，且合同签订价2.8万元较公司报价高出32%。另发现，2020年6月支付校园信息化建设二期专项资金该专项资金321.73万元，超预算19%，且超预算部分由教学设备购置专项资金和实训设备购置专项资金等其他专项资金合并支付。</w:t>
      </w:r>
    </w:p>
    <w:p w14:paraId="028A2B0C">
      <w:pPr>
        <w:keepNext w:val="0"/>
        <w:keepLines w:val="0"/>
        <w:pageBreakBefore w:val="0"/>
        <w:widowControl w:val="0"/>
        <w:kinsoku/>
        <w:wordWrap/>
        <w:overflowPunct/>
        <w:topLinePunct w:val="0"/>
        <w:bidi w:val="0"/>
        <w:snapToGrid w:val="0"/>
        <w:spacing w:line="600" w:lineRule="exact"/>
        <w:ind w:firstLine="643" w:firstLineChars="200"/>
        <w:textAlignment w:val="auto"/>
        <w:rPr>
          <w:rFonts w:ascii="Times New Roman" w:hAnsi="Times New Roman" w:eastAsia="方正仿宋简体"/>
          <w:b/>
          <w:bCs/>
          <w:color w:val="auto"/>
          <w:sz w:val="32"/>
          <w:szCs w:val="32"/>
        </w:rPr>
      </w:pPr>
      <w:r>
        <w:rPr>
          <w:rFonts w:ascii="Times New Roman" w:hAnsi="Times New Roman" w:eastAsia="方正仿宋简体"/>
          <w:b/>
          <w:bCs/>
          <w:color w:val="auto"/>
          <w:sz w:val="32"/>
          <w:szCs w:val="32"/>
        </w:rPr>
        <w:t>整改情况：</w:t>
      </w:r>
    </w:p>
    <w:p w14:paraId="0A6C0FA1">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lang w:eastAsia="zh-CN"/>
        </w:rPr>
      </w:pPr>
      <w:r>
        <w:rPr>
          <w:rFonts w:hint="eastAsia" w:ascii="Times New Roman" w:hAnsi="Times New Roman" w:eastAsia="方正仿宋简体"/>
          <w:b/>
          <w:bCs/>
          <w:color w:val="auto"/>
          <w:sz w:val="32"/>
          <w:szCs w:val="32"/>
          <w:lang w:eastAsia="zh-CN"/>
        </w:rPr>
        <w:t>1</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加强学习，树立规矩。组织相关人员认真学习项目决策、招投标、项目实施管理等相关政策和法规，明确制度规范，严明纪律和规矩，严格决策制度和程序，做到科学规划，严格管理，实施监督。</w:t>
      </w:r>
    </w:p>
    <w:p w14:paraId="03BA624E">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lang w:eastAsia="zh-CN"/>
        </w:rPr>
      </w:pPr>
      <w:r>
        <w:rPr>
          <w:rFonts w:hint="eastAsia" w:ascii="Times New Roman" w:hAnsi="Times New Roman" w:eastAsia="方正仿宋简体"/>
          <w:b/>
          <w:bCs/>
          <w:color w:val="auto"/>
          <w:sz w:val="32"/>
          <w:szCs w:val="32"/>
          <w:lang w:eastAsia="zh-CN"/>
        </w:rPr>
        <w:t>2</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严格执行项目申报、项目审批、项目实施，项目监督有关规定，坚决做到按规定、按程序制定、申报、审批和实施项目。</w:t>
      </w:r>
    </w:p>
    <w:p w14:paraId="0D9E7B42">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lang w:eastAsia="zh-CN"/>
        </w:rPr>
      </w:pPr>
      <w:r>
        <w:rPr>
          <w:rFonts w:hint="eastAsia" w:ascii="Times New Roman" w:hAnsi="Times New Roman" w:eastAsia="方正仿宋简体"/>
          <w:b/>
          <w:bCs/>
          <w:color w:val="auto"/>
          <w:sz w:val="32"/>
          <w:szCs w:val="32"/>
          <w:lang w:eastAsia="zh-CN"/>
        </w:rPr>
        <w:t>3</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引以为戒，举一反三，要求项目相关人员思想上制度意识要强，行动上严格规矩办事。</w:t>
      </w:r>
    </w:p>
    <w:p w14:paraId="60AC2D94">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lang w:eastAsia="zh-CN"/>
        </w:rPr>
      </w:pPr>
      <w:r>
        <w:rPr>
          <w:rFonts w:hint="eastAsia" w:ascii="Times New Roman" w:hAnsi="Times New Roman" w:eastAsia="方正仿宋简体"/>
          <w:b/>
          <w:bCs/>
          <w:color w:val="auto"/>
          <w:sz w:val="32"/>
          <w:szCs w:val="32"/>
          <w:lang w:eastAsia="zh-CN"/>
        </w:rPr>
        <w:t>4</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由纪检审计科牵头，会同财务科相关人员对相关项目支出情况进行详细检查，进一步规范财务记账科目，严格专项资金管理，按照规定程序及时办理专项资金改变用途申报手续。</w:t>
      </w:r>
    </w:p>
    <w:p w14:paraId="71D2F3B6">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rPr>
      </w:pPr>
      <w:r>
        <w:rPr>
          <w:rFonts w:hint="eastAsia" w:ascii="Times New Roman" w:hAnsi="Times New Roman" w:eastAsia="方正仿宋简体"/>
          <w:b/>
          <w:bCs/>
          <w:color w:val="auto"/>
          <w:sz w:val="32"/>
          <w:szCs w:val="32"/>
          <w:lang w:eastAsia="zh-CN"/>
        </w:rPr>
        <w:t>5</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2023年制定《政府采购工作内部控制制度》，</w:t>
      </w:r>
      <w:r>
        <w:rPr>
          <w:rFonts w:hint="eastAsia" w:eastAsia="方正仿宋简体"/>
          <w:b/>
          <w:bCs/>
          <w:color w:val="auto"/>
          <w:sz w:val="32"/>
          <w:szCs w:val="32"/>
          <w:lang w:val="en-US" w:eastAsia="zh-CN"/>
        </w:rPr>
        <w:t>2024年</w:t>
      </w:r>
      <w:r>
        <w:rPr>
          <w:rFonts w:hint="eastAsia" w:ascii="Times New Roman" w:hAnsi="Times New Roman" w:eastAsia="方正仿宋简体"/>
          <w:b/>
          <w:bCs/>
          <w:color w:val="auto"/>
          <w:sz w:val="32"/>
          <w:szCs w:val="32"/>
          <w:lang w:eastAsia="zh-CN"/>
        </w:rPr>
        <w:t>制定</w:t>
      </w:r>
      <w:r>
        <w:rPr>
          <w:rFonts w:hint="eastAsia" w:eastAsia="方正仿宋简体"/>
          <w:b/>
          <w:bCs/>
          <w:color w:val="auto"/>
          <w:sz w:val="32"/>
          <w:szCs w:val="32"/>
          <w:lang w:val="en-US" w:eastAsia="zh-CN"/>
        </w:rPr>
        <w:t>《学校建设项目招投标管理办法》，</w:t>
      </w:r>
      <w:r>
        <w:rPr>
          <w:rFonts w:hint="eastAsia" w:ascii="Times New Roman" w:hAnsi="Times New Roman" w:eastAsia="方正仿宋简体"/>
          <w:b/>
          <w:bCs/>
          <w:color w:val="auto"/>
          <w:sz w:val="32"/>
          <w:szCs w:val="32"/>
          <w:lang w:eastAsia="zh-CN"/>
        </w:rPr>
        <w:t>规范采购行为，完善采购活动内部运行机制，强化采购活动监督管理。</w:t>
      </w:r>
    </w:p>
    <w:p w14:paraId="4F953224">
      <w:pPr>
        <w:pStyle w:val="10"/>
        <w:keepNext w:val="0"/>
        <w:keepLines w:val="0"/>
        <w:pageBreakBefore w:val="0"/>
        <w:widowControl w:val="0"/>
        <w:kinsoku/>
        <w:wordWrap/>
        <w:overflowPunct/>
        <w:topLinePunct w:val="0"/>
        <w:bidi w:val="0"/>
        <w:snapToGrid w:val="0"/>
        <w:spacing w:line="600" w:lineRule="exact"/>
        <w:ind w:firstLine="643"/>
        <w:textAlignment w:val="auto"/>
        <w:rPr>
          <w:rFonts w:ascii="Times New Roman" w:hAnsi="Times New Roman" w:eastAsia="方正仿宋简体"/>
          <w:b/>
          <w:bCs/>
          <w:color w:val="auto"/>
          <w:sz w:val="32"/>
          <w:szCs w:val="32"/>
        </w:rPr>
      </w:pPr>
      <w:r>
        <w:rPr>
          <w:rFonts w:hint="eastAsia" w:ascii="Times New Roman" w:hAnsi="Times New Roman" w:eastAsia="方正仿宋简体"/>
          <w:b/>
          <w:bCs/>
          <w:color w:val="auto"/>
          <w:sz w:val="32"/>
          <w:szCs w:val="32"/>
        </w:rPr>
        <w:t>整改进度：</w:t>
      </w:r>
      <w:r>
        <w:rPr>
          <w:rFonts w:ascii="Times New Roman" w:hAnsi="Times New Roman" w:eastAsia="方正仿宋简体"/>
          <w:b/>
          <w:bCs/>
          <w:color w:val="auto"/>
          <w:sz w:val="32"/>
          <w:szCs w:val="32"/>
        </w:rPr>
        <w:t>已整改到位，将长期坚持。</w:t>
      </w:r>
    </w:p>
    <w:p w14:paraId="53A6A1F7">
      <w:pPr>
        <w:keepNext w:val="0"/>
        <w:keepLines w:val="0"/>
        <w:pageBreakBefore w:val="0"/>
        <w:widowControl w:val="0"/>
        <w:kinsoku/>
        <w:wordWrap/>
        <w:overflowPunct/>
        <w:topLinePunct w:val="0"/>
        <w:bidi w:val="0"/>
        <w:snapToGrid w:val="0"/>
        <w:spacing w:line="600" w:lineRule="exact"/>
        <w:ind w:firstLine="630"/>
        <w:textAlignment w:val="auto"/>
        <w:rPr>
          <w:rFonts w:ascii="Times New Roman" w:hAnsi="Times New Roman" w:eastAsia="方正仿宋简体"/>
          <w:b/>
          <w:color w:val="auto"/>
          <w:sz w:val="32"/>
          <w:szCs w:val="32"/>
        </w:rPr>
      </w:pPr>
      <w:r>
        <w:rPr>
          <w:rFonts w:hint="eastAsia" w:eastAsia="方正仿宋简体"/>
          <w:b/>
          <w:color w:val="auto"/>
          <w:sz w:val="32"/>
          <w:szCs w:val="32"/>
          <w:lang w:eastAsia="zh-CN"/>
        </w:rPr>
        <w:t>（</w:t>
      </w:r>
      <w:r>
        <w:rPr>
          <w:rFonts w:hint="eastAsia" w:eastAsia="方正仿宋简体"/>
          <w:b/>
          <w:color w:val="auto"/>
          <w:sz w:val="32"/>
          <w:szCs w:val="32"/>
          <w:lang w:val="en-US" w:eastAsia="zh-CN"/>
        </w:rPr>
        <w:t>九</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rPr>
        <w:t>临时外聘人员劳务费代签代领。如</w:t>
      </w:r>
      <w:r>
        <w:rPr>
          <w:rFonts w:hint="eastAsia" w:ascii="Times New Roman" w:hAnsi="Times New Roman" w:eastAsia="方正仿宋简体"/>
          <w:b/>
          <w:color w:val="auto"/>
          <w:sz w:val="32"/>
          <w:szCs w:val="32"/>
          <w:lang w:eastAsia="zh-CN"/>
        </w:rPr>
        <w:t>：</w:t>
      </w:r>
      <w:r>
        <w:rPr>
          <w:rFonts w:hint="eastAsia" w:ascii="Times New Roman" w:hAnsi="Times New Roman" w:eastAsia="方正仿宋简体"/>
          <w:b/>
          <w:color w:val="auto"/>
          <w:sz w:val="32"/>
          <w:szCs w:val="32"/>
        </w:rPr>
        <w:t>2019年9月，中专校维修派工单上无黄彦君、王一点、叶磊3人派工事项，但现金支付了3人劳务费。该劳务费发放表和维修派工单上此3人签字音同字不同，系他人代签代领，涉嫌弄虚作假。</w:t>
      </w:r>
    </w:p>
    <w:p w14:paraId="564B5CA2">
      <w:pPr>
        <w:keepNext w:val="0"/>
        <w:keepLines w:val="0"/>
        <w:pageBreakBefore w:val="0"/>
        <w:widowControl w:val="0"/>
        <w:kinsoku/>
        <w:wordWrap/>
        <w:overflowPunct/>
        <w:topLinePunct w:val="0"/>
        <w:bidi w:val="0"/>
        <w:snapToGrid w:val="0"/>
        <w:spacing w:line="600" w:lineRule="exact"/>
        <w:ind w:firstLine="643" w:firstLineChars="200"/>
        <w:textAlignment w:val="auto"/>
        <w:rPr>
          <w:rFonts w:ascii="Times New Roman" w:hAnsi="Times New Roman" w:eastAsia="方正仿宋简体"/>
          <w:b/>
          <w:bCs/>
          <w:color w:val="auto"/>
          <w:sz w:val="32"/>
          <w:szCs w:val="32"/>
        </w:rPr>
      </w:pPr>
      <w:r>
        <w:rPr>
          <w:rFonts w:ascii="Times New Roman" w:hAnsi="Times New Roman" w:eastAsia="方正仿宋简体"/>
          <w:b/>
          <w:bCs/>
          <w:color w:val="auto"/>
          <w:sz w:val="32"/>
          <w:szCs w:val="32"/>
        </w:rPr>
        <w:t>整改情况：</w:t>
      </w:r>
    </w:p>
    <w:p w14:paraId="21333474">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lang w:eastAsia="zh-CN"/>
        </w:rPr>
      </w:pPr>
      <w:r>
        <w:rPr>
          <w:rFonts w:hint="eastAsia" w:ascii="Times New Roman" w:hAnsi="Times New Roman" w:eastAsia="方正仿宋简体"/>
          <w:b/>
          <w:bCs/>
          <w:color w:val="auto"/>
          <w:sz w:val="32"/>
          <w:szCs w:val="32"/>
          <w:lang w:eastAsia="zh-CN"/>
        </w:rPr>
        <w:t>1</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后勤科组织相关人员认真学习临时聘用人员管理办法，严格按办法要求组织聘任。</w:t>
      </w:r>
    </w:p>
    <w:p w14:paraId="4F426FB6">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lang w:eastAsia="zh-CN"/>
        </w:rPr>
      </w:pPr>
      <w:r>
        <w:rPr>
          <w:rFonts w:hint="eastAsia" w:ascii="Times New Roman" w:hAnsi="Times New Roman" w:eastAsia="方正仿宋简体"/>
          <w:b/>
          <w:bCs/>
          <w:color w:val="auto"/>
          <w:sz w:val="32"/>
          <w:szCs w:val="32"/>
          <w:lang w:eastAsia="zh-CN"/>
        </w:rPr>
        <w:t>2</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财务科认真学习《现金发放管理办法》，严格执行现金发放相关规定。</w:t>
      </w:r>
      <w:r>
        <w:rPr>
          <w:rFonts w:hint="eastAsia" w:eastAsia="方正仿宋简体"/>
          <w:b/>
          <w:bCs/>
          <w:color w:val="auto"/>
          <w:sz w:val="32"/>
          <w:szCs w:val="32"/>
          <w:lang w:val="en-US" w:eastAsia="zh-CN"/>
        </w:rPr>
        <w:t>整改至今</w:t>
      </w:r>
      <w:r>
        <w:rPr>
          <w:rFonts w:hint="eastAsia" w:ascii="Times New Roman" w:hAnsi="Times New Roman" w:eastAsia="方正仿宋简体"/>
          <w:b/>
          <w:bCs/>
          <w:color w:val="auto"/>
          <w:sz w:val="32"/>
          <w:szCs w:val="32"/>
          <w:lang w:eastAsia="zh-CN"/>
        </w:rPr>
        <w:t>，涉及个人结算原则上采取转账结算方式，确需使用现金的小额支付，坚决由本人签领，杜绝代签代领现金情况的发生。</w:t>
      </w:r>
    </w:p>
    <w:p w14:paraId="23EB9BCA">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Times New Roman" w:hAnsi="Times New Roman" w:eastAsia="方正仿宋简体"/>
          <w:b/>
          <w:bCs/>
          <w:color w:val="auto"/>
          <w:sz w:val="32"/>
          <w:szCs w:val="32"/>
          <w:lang w:eastAsia="zh-CN"/>
        </w:rPr>
      </w:pPr>
      <w:r>
        <w:rPr>
          <w:rFonts w:hint="eastAsia" w:ascii="Times New Roman" w:hAnsi="Times New Roman" w:eastAsia="方正仿宋简体"/>
          <w:b/>
          <w:bCs/>
          <w:color w:val="auto"/>
          <w:sz w:val="32"/>
          <w:szCs w:val="32"/>
          <w:lang w:eastAsia="zh-CN"/>
        </w:rPr>
        <w:t>3</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及时查纠，一方面由监察人事科对相关人员代签代领进行核查整改，另一方面对时任后勤科科长蒲藩已于2020年3月11日免除后勤科科长职务（南中专党〔2020〕22号），并于2021年2月4日给予书面诫勉谈话处分（南中专党〔2021〕3号）。</w:t>
      </w:r>
    </w:p>
    <w:p w14:paraId="474A797B">
      <w:pPr>
        <w:pStyle w:val="9"/>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00" w:lineRule="exact"/>
        <w:ind w:firstLine="643" w:firstLineChars="200"/>
        <w:textAlignment w:val="auto"/>
        <w:rPr>
          <w:rFonts w:hint="eastAsia" w:ascii="方正黑体简体" w:hAnsi="方正黑体简体" w:eastAsia="方正黑体简体" w:cs="方正黑体简体"/>
          <w:b/>
          <w:bCs/>
          <w:color w:val="auto"/>
          <w:kern w:val="2"/>
          <w:sz w:val="32"/>
          <w:szCs w:val="32"/>
          <w:lang w:val="en-US" w:eastAsia="zh-CN" w:bidi="ar-SA"/>
        </w:rPr>
      </w:pPr>
      <w:r>
        <w:rPr>
          <w:rFonts w:hint="eastAsia" w:ascii="Times New Roman" w:hAnsi="Times New Roman" w:eastAsia="方正仿宋简体"/>
          <w:b/>
          <w:bCs/>
          <w:color w:val="auto"/>
          <w:sz w:val="32"/>
          <w:szCs w:val="32"/>
          <w:lang w:eastAsia="zh-CN"/>
        </w:rPr>
        <w:t>4</w:t>
      </w:r>
      <w:r>
        <w:rPr>
          <w:rFonts w:hint="eastAsia" w:eastAsia="方正仿宋简体"/>
          <w:b/>
          <w:bCs/>
          <w:color w:val="auto"/>
          <w:sz w:val="32"/>
          <w:szCs w:val="32"/>
          <w:lang w:eastAsia="zh-CN"/>
        </w:rPr>
        <w:t>.</w:t>
      </w:r>
      <w:r>
        <w:rPr>
          <w:rFonts w:hint="eastAsia" w:ascii="Times New Roman" w:hAnsi="Times New Roman" w:eastAsia="方正仿宋简体"/>
          <w:b/>
          <w:bCs/>
          <w:color w:val="auto"/>
          <w:sz w:val="32"/>
          <w:szCs w:val="32"/>
          <w:lang w:eastAsia="zh-CN"/>
        </w:rPr>
        <w:t>举一反三，做到思想上重视，行动上落实，避免此类事件再次发生。</w:t>
      </w:r>
    </w:p>
    <w:p w14:paraId="56A72A30">
      <w:pPr>
        <w:pStyle w:val="10"/>
        <w:keepNext w:val="0"/>
        <w:keepLines w:val="0"/>
        <w:pageBreakBefore w:val="0"/>
        <w:widowControl w:val="0"/>
        <w:kinsoku/>
        <w:wordWrap/>
        <w:overflowPunct/>
        <w:topLinePunct w:val="0"/>
        <w:bidi w:val="0"/>
        <w:snapToGrid w:val="0"/>
        <w:spacing w:line="600" w:lineRule="exact"/>
        <w:ind w:firstLine="578" w:firstLineChars="180"/>
        <w:textAlignment w:val="auto"/>
        <w:rPr>
          <w:rFonts w:ascii="Times New Roman" w:hAnsi="Times New Roman" w:eastAsia="方正仿宋简体"/>
          <w:b/>
          <w:bCs/>
          <w:color w:val="auto"/>
          <w:sz w:val="32"/>
          <w:szCs w:val="32"/>
        </w:rPr>
      </w:pPr>
      <w:r>
        <w:rPr>
          <w:rFonts w:hint="eastAsia" w:ascii="Times New Roman" w:hAnsi="Times New Roman" w:eastAsia="方正仿宋简体"/>
          <w:b/>
          <w:bCs/>
          <w:color w:val="auto"/>
          <w:sz w:val="32"/>
          <w:szCs w:val="32"/>
        </w:rPr>
        <w:t>整改进度：</w:t>
      </w:r>
      <w:r>
        <w:rPr>
          <w:rFonts w:ascii="Times New Roman" w:hAnsi="Times New Roman" w:eastAsia="方正仿宋简体"/>
          <w:b/>
          <w:bCs/>
          <w:color w:val="auto"/>
          <w:sz w:val="32"/>
          <w:szCs w:val="32"/>
        </w:rPr>
        <w:t>已整改到位，将长期坚持。</w:t>
      </w:r>
    </w:p>
    <w:p w14:paraId="0A7A95C4">
      <w:pPr>
        <w:keepNext w:val="0"/>
        <w:keepLines w:val="0"/>
        <w:pageBreakBefore w:val="0"/>
        <w:widowControl w:val="0"/>
        <w:kinsoku/>
        <w:wordWrap/>
        <w:overflowPunct/>
        <w:topLinePunct w:val="0"/>
        <w:bidi w:val="0"/>
        <w:snapToGrid w:val="0"/>
        <w:spacing w:line="600" w:lineRule="exact"/>
        <w:ind w:firstLine="630"/>
        <w:textAlignment w:val="auto"/>
        <w:rPr>
          <w:rFonts w:hint="eastAsia" w:ascii="方正黑体简体" w:hAnsi="方正黑体简体" w:eastAsia="方正黑体简体" w:cs="方正黑体简体"/>
          <w:b/>
          <w:color w:val="auto"/>
          <w:sz w:val="32"/>
          <w:szCs w:val="32"/>
          <w:lang w:val="en-US" w:eastAsia="zh-CN"/>
        </w:rPr>
      </w:pPr>
      <w:r>
        <w:rPr>
          <w:rFonts w:hint="eastAsia" w:ascii="方正黑体简体" w:hAnsi="方正黑体简体" w:eastAsia="方正黑体简体" w:cs="方正黑体简体"/>
          <w:b/>
          <w:color w:val="auto"/>
          <w:sz w:val="32"/>
          <w:szCs w:val="32"/>
          <w:lang w:val="en-US" w:eastAsia="zh-CN"/>
        </w:rPr>
        <w:t>三、聚焦基层党组织建设方面</w:t>
      </w:r>
    </w:p>
    <w:p w14:paraId="292AECDD">
      <w:pPr>
        <w:keepNext w:val="0"/>
        <w:keepLines w:val="0"/>
        <w:pageBreakBefore w:val="0"/>
        <w:widowControl w:val="0"/>
        <w:kinsoku/>
        <w:wordWrap/>
        <w:overflowPunct/>
        <w:topLinePunct w:val="0"/>
        <w:bidi w:val="0"/>
        <w:snapToGrid w:val="0"/>
        <w:spacing w:line="600" w:lineRule="exact"/>
        <w:ind w:firstLine="630"/>
        <w:textAlignment w:val="auto"/>
        <w:rPr>
          <w:rFonts w:ascii="Times New Roman" w:hAnsi="Times New Roman" w:eastAsia="方正仿宋简体"/>
          <w:b/>
          <w:color w:val="auto"/>
          <w:sz w:val="32"/>
          <w:szCs w:val="32"/>
        </w:rPr>
      </w:pPr>
      <w:r>
        <w:rPr>
          <w:rFonts w:hint="eastAsia" w:eastAsia="方正仿宋简体"/>
          <w:b/>
          <w:color w:val="auto"/>
          <w:sz w:val="32"/>
          <w:szCs w:val="32"/>
          <w:lang w:eastAsia="zh-CN"/>
        </w:rPr>
        <w:t>（</w:t>
      </w:r>
      <w:r>
        <w:rPr>
          <w:rFonts w:hint="eastAsia" w:eastAsia="方正仿宋简体"/>
          <w:b/>
          <w:color w:val="auto"/>
          <w:sz w:val="32"/>
          <w:szCs w:val="32"/>
          <w:lang w:val="en-US" w:eastAsia="zh-CN"/>
        </w:rPr>
        <w:t>十</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rPr>
        <w:t>党建工作不严不实。一是学习计划制定不及时，学用结合不紧密。年初校党委未对理论学习方案进行专题研究，学习内容针对性不</w:t>
      </w:r>
      <w:bookmarkStart w:id="0" w:name="_GoBack"/>
      <w:bookmarkEnd w:id="0"/>
      <w:r>
        <w:rPr>
          <w:rFonts w:hint="eastAsia" w:ascii="Times New Roman" w:hAnsi="Times New Roman" w:eastAsia="方正仿宋简体"/>
          <w:b/>
          <w:color w:val="auto"/>
          <w:sz w:val="32"/>
          <w:szCs w:val="32"/>
        </w:rPr>
        <w:t>强，且在结合职教实际学以致用方面还有差距。二是党内组织生活不规范。民主生活会的批评内容大同小异，以工作建议代替批评意见的问题普遍存在，没有辣味，未达到红脸出汗的效果。三是会议记录还需规范。无专项会议记录本，存在合页装订、无页码、党委会记录本与中心理论组学习记录本混装等不规范行为。如：2020年、2021年党委会使用普通活页笔记本记录，且拆解重装痕迹明显。</w:t>
      </w:r>
    </w:p>
    <w:p w14:paraId="0F694A86">
      <w:pPr>
        <w:keepNext w:val="0"/>
        <w:keepLines w:val="0"/>
        <w:pageBreakBefore w:val="0"/>
        <w:widowControl w:val="0"/>
        <w:kinsoku/>
        <w:wordWrap/>
        <w:overflowPunct/>
        <w:topLinePunct w:val="0"/>
        <w:bidi w:val="0"/>
        <w:snapToGrid w:val="0"/>
        <w:spacing w:line="600" w:lineRule="exact"/>
        <w:ind w:firstLine="643" w:firstLineChars="200"/>
        <w:textAlignment w:val="auto"/>
        <w:rPr>
          <w:rFonts w:ascii="Times New Roman" w:hAnsi="Times New Roman" w:eastAsia="方正仿宋简体"/>
          <w:b/>
          <w:bCs/>
          <w:color w:val="auto"/>
          <w:sz w:val="32"/>
          <w:szCs w:val="32"/>
        </w:rPr>
      </w:pPr>
      <w:r>
        <w:rPr>
          <w:rFonts w:ascii="Times New Roman" w:hAnsi="Times New Roman" w:eastAsia="方正仿宋简体"/>
          <w:b/>
          <w:bCs/>
          <w:color w:val="auto"/>
          <w:sz w:val="32"/>
          <w:szCs w:val="32"/>
        </w:rPr>
        <w:t>整改情况：</w:t>
      </w:r>
    </w:p>
    <w:p w14:paraId="1D382594">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cs="Times New Roman"/>
          <w:b/>
          <w:color w:val="auto"/>
          <w:kern w:val="0"/>
          <w:sz w:val="32"/>
          <w:szCs w:val="32"/>
          <w:lang w:val="en-US" w:eastAsia="zh-CN" w:bidi="ar"/>
        </w:rPr>
        <w:t>1</w:t>
      </w:r>
      <w:r>
        <w:rPr>
          <w:rFonts w:hint="eastAsia" w:eastAsia="方正仿宋简体" w:cs="Times New Roman"/>
          <w:b/>
          <w:color w:val="auto"/>
          <w:kern w:val="0"/>
          <w:sz w:val="32"/>
          <w:szCs w:val="32"/>
          <w:lang w:val="en-US" w:eastAsia="zh-CN" w:bidi="ar"/>
        </w:rPr>
        <w:t>.</w:t>
      </w:r>
      <w:r>
        <w:rPr>
          <w:rFonts w:hint="eastAsia" w:eastAsia="方正仿宋简体"/>
          <w:b/>
          <w:color w:val="auto"/>
          <w:sz w:val="32"/>
          <w:szCs w:val="32"/>
          <w:lang w:val="en-US" w:eastAsia="zh-CN"/>
        </w:rPr>
        <w:t>从严从紧从细从实抓党建提升，以坚强党建增强政治引领力。</w:t>
      </w:r>
      <w:r>
        <w:rPr>
          <w:rFonts w:hint="eastAsia" w:ascii="Times New Roman" w:hAnsi="Times New Roman" w:eastAsia="方正仿宋简体"/>
          <w:b/>
          <w:color w:val="auto"/>
          <w:sz w:val="32"/>
          <w:szCs w:val="32"/>
          <w:lang w:eastAsia="zh-CN"/>
        </w:rPr>
        <w:t>一是结合习近平总书记关于职业教育论述，职教“20条”等制度以及市教体局党</w:t>
      </w:r>
      <w:r>
        <w:rPr>
          <w:rFonts w:hint="eastAsia" w:eastAsia="方正仿宋简体"/>
          <w:b/>
          <w:color w:val="auto"/>
          <w:sz w:val="32"/>
          <w:szCs w:val="32"/>
          <w:lang w:val="en-US" w:eastAsia="zh-CN"/>
        </w:rPr>
        <w:t>组</w:t>
      </w:r>
      <w:r>
        <w:rPr>
          <w:rFonts w:hint="eastAsia" w:ascii="Times New Roman" w:hAnsi="Times New Roman" w:eastAsia="方正仿宋简体"/>
          <w:b/>
          <w:color w:val="auto"/>
          <w:sz w:val="32"/>
          <w:szCs w:val="32"/>
          <w:lang w:eastAsia="zh-CN"/>
        </w:rPr>
        <w:t>理论学习中心组学习计划，专题研究制定学校党委理论学习方案，每年至少召开</w:t>
      </w:r>
      <w:r>
        <w:rPr>
          <w:rFonts w:hint="eastAsia" w:eastAsia="方正仿宋简体"/>
          <w:b/>
          <w:color w:val="auto"/>
          <w:sz w:val="32"/>
          <w:szCs w:val="32"/>
          <w:lang w:val="en-US" w:eastAsia="zh-CN"/>
        </w:rPr>
        <w:t>6</w:t>
      </w:r>
      <w:r>
        <w:rPr>
          <w:rFonts w:hint="eastAsia" w:ascii="Times New Roman" w:hAnsi="Times New Roman" w:eastAsia="方正仿宋简体"/>
          <w:b/>
          <w:color w:val="auto"/>
          <w:sz w:val="32"/>
          <w:szCs w:val="32"/>
          <w:lang w:eastAsia="zh-CN"/>
        </w:rPr>
        <w:t>次党委</w:t>
      </w:r>
      <w:r>
        <w:rPr>
          <w:rFonts w:hint="eastAsia" w:eastAsia="方正仿宋简体"/>
          <w:b/>
          <w:color w:val="auto"/>
          <w:sz w:val="32"/>
          <w:szCs w:val="32"/>
          <w:lang w:eastAsia="zh-CN"/>
        </w:rPr>
        <w:t>理论学习中心组</w:t>
      </w:r>
      <w:r>
        <w:rPr>
          <w:rFonts w:hint="eastAsia" w:ascii="Times New Roman" w:hAnsi="Times New Roman" w:eastAsia="方正仿宋简体"/>
          <w:b/>
          <w:color w:val="auto"/>
          <w:sz w:val="32"/>
          <w:szCs w:val="32"/>
          <w:lang w:eastAsia="zh-CN"/>
        </w:rPr>
        <w:t>学习，专题学习会6次。二是</w:t>
      </w:r>
      <w:r>
        <w:rPr>
          <w:rFonts w:hint="eastAsia" w:eastAsia="方正仿宋简体"/>
          <w:b/>
          <w:color w:val="auto"/>
          <w:sz w:val="32"/>
          <w:szCs w:val="32"/>
          <w:lang w:val="en-US" w:eastAsia="zh-CN"/>
        </w:rPr>
        <w:t>及时</w:t>
      </w:r>
      <w:r>
        <w:rPr>
          <w:rFonts w:hint="eastAsia" w:ascii="Times New Roman" w:hAnsi="Times New Roman" w:eastAsia="方正仿宋简体"/>
          <w:b/>
          <w:color w:val="auto"/>
          <w:sz w:val="32"/>
          <w:szCs w:val="32"/>
          <w:lang w:eastAsia="zh-CN"/>
        </w:rPr>
        <w:t>制定印发</w:t>
      </w:r>
      <w:r>
        <w:rPr>
          <w:rFonts w:hint="eastAsia" w:eastAsia="方正仿宋简体"/>
          <w:b/>
          <w:color w:val="auto"/>
          <w:sz w:val="32"/>
          <w:szCs w:val="32"/>
          <w:lang w:val="en-US" w:eastAsia="zh-CN"/>
        </w:rPr>
        <w:t>年度</w:t>
      </w:r>
      <w:r>
        <w:rPr>
          <w:rFonts w:hint="eastAsia" w:ascii="Times New Roman" w:hAnsi="Times New Roman" w:eastAsia="方正仿宋简体"/>
          <w:b/>
          <w:color w:val="auto"/>
          <w:sz w:val="32"/>
          <w:szCs w:val="32"/>
          <w:lang w:eastAsia="zh-CN"/>
        </w:rPr>
        <w:t>党委理论学习中心组专题学习安排意见</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及时跟进学习领会习近平总书记最新讲话精神及指示要求，研究部署工作，把准把稳建设方向和大局。充分发挥党委理论学习中心组学习对全校理论学习的示范带动作用，指导下属各党支部抓好政治理论学习，通过学习进一步增强“四个意识”、坚定“四个自信”、做到“两个维护”，提升运用党的创新理论指导实践的能力，确保党的路线方针和中央各项决策部署在我校落地落实</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三是严肃深入开展主题教育。始终把加强思想建设贯穿党建工作始终，按照《四川省南充中等专业学校深入开展学习贯彻习近平新时代中国特色社会主义思想主题教育工作方案》要求，紧扣“学思想、强党性、重实践、建新功”总要求，举办专题读书班</w:t>
      </w:r>
      <w:r>
        <w:rPr>
          <w:rFonts w:hint="eastAsia" w:eastAsia="方正仿宋简体"/>
          <w:b/>
          <w:color w:val="auto"/>
          <w:sz w:val="32"/>
          <w:szCs w:val="32"/>
          <w:lang w:eastAsia="zh-CN"/>
        </w:rPr>
        <w:t>7</w:t>
      </w:r>
      <w:r>
        <w:rPr>
          <w:rFonts w:hint="eastAsia" w:ascii="Times New Roman" w:hAnsi="Times New Roman" w:eastAsia="方正仿宋简体"/>
          <w:b/>
          <w:color w:val="auto"/>
          <w:sz w:val="32"/>
          <w:szCs w:val="32"/>
          <w:lang w:eastAsia="zh-CN"/>
        </w:rPr>
        <w:t>次，专题研讨4次，专题党课3场次，每月向各党小组下发理论学习材料，通过党委带头学、一般党员干部普遍学，深入学习习近平新时代中国特色社会主义思想，认真学习党的二十大精神、《习近平著作选读》等原著原文。把开展检视问题整改作为增强实效的重要抓手，在破解难题上见真章、见实效，确定整改问题6项，研制整改措施18条并抓好整改落实。分级分类建立为民办实事清单，形成高质量调研工作正反面典型案例剖析报告2篇，为师生办实事26</w:t>
      </w:r>
      <w:r>
        <w:rPr>
          <w:rFonts w:hint="eastAsia" w:eastAsia="方正仿宋简体"/>
          <w:b/>
          <w:color w:val="auto"/>
          <w:sz w:val="32"/>
          <w:szCs w:val="32"/>
          <w:lang w:val="en-US" w:eastAsia="zh-CN"/>
        </w:rPr>
        <w:t>件</w:t>
      </w:r>
      <w:r>
        <w:rPr>
          <w:rFonts w:hint="eastAsia" w:ascii="Times New Roman" w:hAnsi="Times New Roman" w:eastAsia="方正仿宋简体"/>
          <w:b/>
          <w:color w:val="auto"/>
          <w:sz w:val="32"/>
          <w:szCs w:val="32"/>
          <w:lang w:eastAsia="zh-CN"/>
        </w:rPr>
        <w:t>，出台制度文件9个，扎实推进主题教育走深走实。四是压实党建主体责任。印发了《2024年党建工作计划》《2024年意识形态工作计划》《2024年党风廉政建设工作计划》《2024年党委</w:t>
      </w:r>
      <w:r>
        <w:rPr>
          <w:rFonts w:hint="eastAsia" w:eastAsia="方正仿宋简体"/>
          <w:b/>
          <w:color w:val="auto"/>
          <w:sz w:val="32"/>
          <w:szCs w:val="32"/>
          <w:lang w:eastAsia="zh-CN"/>
        </w:rPr>
        <w:t>理论学习中心组</w:t>
      </w:r>
      <w:r>
        <w:rPr>
          <w:rFonts w:hint="eastAsia" w:ascii="Times New Roman" w:hAnsi="Times New Roman" w:eastAsia="方正仿宋简体"/>
          <w:b/>
          <w:color w:val="auto"/>
          <w:sz w:val="32"/>
          <w:szCs w:val="32"/>
          <w:lang w:eastAsia="zh-CN"/>
        </w:rPr>
        <w:t>学习安排计划》等文件，有效推进了党建与业务同谋划、同部署、同推进、同考核，实现了党建工作与业务工作同步推进、协调发展。突出党建先行，紧紧围绕学校中心工作，全面深化教育教学，着力提高学习精度、拓展思考深度、加大实践力度，以党建工作的高质量发展全面推动各项工作质效的创新提升。</w:t>
      </w:r>
    </w:p>
    <w:p w14:paraId="424F065D">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color w:val="auto"/>
          <w:sz w:val="32"/>
          <w:szCs w:val="32"/>
          <w:lang w:eastAsia="zh-CN"/>
        </w:rPr>
      </w:pPr>
      <w:r>
        <w:rPr>
          <w:rFonts w:hint="eastAsia" w:eastAsia="方正仿宋简体"/>
          <w:b/>
          <w:color w:val="auto"/>
          <w:sz w:val="32"/>
          <w:szCs w:val="32"/>
          <w:lang w:val="en-US" w:eastAsia="zh-CN"/>
        </w:rPr>
        <w:t>2.</w:t>
      </w:r>
      <w:r>
        <w:rPr>
          <w:rFonts w:hint="eastAsia" w:ascii="Times New Roman" w:hAnsi="Times New Roman" w:eastAsia="方正仿宋简体"/>
          <w:b/>
          <w:color w:val="auto"/>
          <w:sz w:val="32"/>
          <w:szCs w:val="32"/>
          <w:lang w:eastAsia="zh-CN"/>
        </w:rPr>
        <w:t>“一把手”带头解剖自身、揭短亮丑，带动领导班子成员察“病情”、找“病灶”、挖“病根”，真心诚意帮助同志纠正错误，实现统一思想、明确方向、凝聚力量的目的。坚持和完善“三会一课”制度，认真开展批评和自我批评，按期召开</w:t>
      </w:r>
      <w:r>
        <w:rPr>
          <w:rFonts w:hint="eastAsia" w:eastAsia="方正仿宋简体"/>
          <w:b/>
          <w:color w:val="auto"/>
          <w:sz w:val="32"/>
          <w:szCs w:val="32"/>
          <w:lang w:val="en-US" w:eastAsia="zh-CN"/>
        </w:rPr>
        <w:t>2022年度民主生活会、2023年度专题</w:t>
      </w:r>
      <w:r>
        <w:rPr>
          <w:rFonts w:hint="eastAsia" w:ascii="Times New Roman" w:hAnsi="Times New Roman" w:eastAsia="方正仿宋简体"/>
          <w:b/>
          <w:color w:val="auto"/>
          <w:sz w:val="32"/>
          <w:szCs w:val="32"/>
          <w:lang w:eastAsia="zh-CN"/>
        </w:rPr>
        <w:t>民主生活会</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认真贯彻执行民主集中制。</w:t>
      </w:r>
    </w:p>
    <w:p w14:paraId="1FD4196B">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color w:val="auto"/>
          <w:sz w:val="32"/>
          <w:szCs w:val="32"/>
          <w:lang w:eastAsia="zh-CN"/>
        </w:rPr>
      </w:pPr>
      <w:r>
        <w:rPr>
          <w:rFonts w:hint="eastAsia" w:eastAsia="方正仿宋简体"/>
          <w:b/>
          <w:color w:val="auto"/>
          <w:sz w:val="32"/>
          <w:szCs w:val="32"/>
          <w:lang w:val="en-US" w:eastAsia="zh-CN"/>
        </w:rPr>
        <w:t>3.</w:t>
      </w:r>
      <w:r>
        <w:rPr>
          <w:rFonts w:hint="eastAsia" w:ascii="Times New Roman" w:hAnsi="Times New Roman" w:eastAsia="方正仿宋简体"/>
          <w:b/>
          <w:color w:val="auto"/>
          <w:sz w:val="32"/>
          <w:szCs w:val="32"/>
          <w:lang w:eastAsia="zh-CN"/>
        </w:rPr>
        <w:t>对</w:t>
      </w:r>
      <w:r>
        <w:rPr>
          <w:rFonts w:hint="eastAsia" w:eastAsia="方正仿宋简体"/>
          <w:b/>
          <w:color w:val="auto"/>
          <w:sz w:val="32"/>
          <w:szCs w:val="32"/>
          <w:lang w:val="en-US" w:eastAsia="zh-CN"/>
        </w:rPr>
        <w:t>党政</w:t>
      </w:r>
      <w:r>
        <w:rPr>
          <w:rFonts w:hint="eastAsia" w:ascii="Times New Roman" w:hAnsi="Times New Roman" w:eastAsia="方正仿宋简体"/>
          <w:b/>
          <w:color w:val="auto"/>
          <w:sz w:val="32"/>
          <w:szCs w:val="32"/>
          <w:lang w:eastAsia="zh-CN"/>
        </w:rPr>
        <w:t>办公室</w:t>
      </w:r>
      <w:r>
        <w:rPr>
          <w:rFonts w:hint="eastAsia" w:eastAsia="方正仿宋简体"/>
          <w:b/>
          <w:color w:val="auto"/>
          <w:sz w:val="32"/>
          <w:szCs w:val="32"/>
          <w:lang w:val="en-US" w:eastAsia="zh-CN"/>
        </w:rPr>
        <w:t>全体人员</w:t>
      </w:r>
      <w:r>
        <w:rPr>
          <w:rFonts w:hint="eastAsia" w:ascii="Times New Roman" w:hAnsi="Times New Roman" w:eastAsia="方正仿宋简体"/>
          <w:b/>
          <w:color w:val="auto"/>
          <w:sz w:val="32"/>
          <w:szCs w:val="32"/>
          <w:lang w:eastAsia="zh-CN"/>
        </w:rPr>
        <w:t>进行提醒谈心谈话，要求其认真学习公文办理、会议记录等的内容、格式等规范性要求，深刻认识党委会公文办理会议记录具有原始性和凭据性的重要特点，采用专项会议记录本分别记录党委会与中心理论组学习内容；举一反三，自我查找整改在办文、办会中存在的问题，提高办公室工作服务学校全局的能力和水平。</w:t>
      </w:r>
    </w:p>
    <w:p w14:paraId="7F338933">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b/>
          <w:color w:val="auto"/>
          <w:sz w:val="32"/>
          <w:szCs w:val="32"/>
          <w:lang w:eastAsia="zh-CN"/>
        </w:rPr>
        <w:t>整改进度：已整改到位，将长期坚持。</w:t>
      </w:r>
    </w:p>
    <w:p w14:paraId="587AF05D">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color w:val="auto"/>
          <w:sz w:val="32"/>
          <w:szCs w:val="32"/>
          <w:lang w:eastAsia="zh-CN"/>
        </w:rPr>
      </w:pPr>
      <w:r>
        <w:rPr>
          <w:rFonts w:hint="eastAsia" w:eastAsia="方正仿宋简体"/>
          <w:b/>
          <w:color w:val="auto"/>
          <w:sz w:val="32"/>
          <w:szCs w:val="32"/>
          <w:lang w:eastAsia="zh-CN"/>
        </w:rPr>
        <w:t>（</w:t>
      </w:r>
      <w:r>
        <w:rPr>
          <w:rFonts w:hint="eastAsia" w:eastAsia="方正仿宋简体"/>
          <w:b/>
          <w:color w:val="auto"/>
          <w:sz w:val="32"/>
          <w:szCs w:val="32"/>
          <w:lang w:val="en-US" w:eastAsia="zh-CN"/>
        </w:rPr>
        <w:t>十一</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选人用人不规范不合理。一是选任资料不齐全。部分关键选任资料未及时归档，如2020年5月选任资料中，缺少人选考察材料。二是选任资料不规范。如2020年5月选任资料中，《四川省南充中等专业学校中层干部竞聘上岗方案》聘任程序记载，竞聘演讲后由学校党委集体讨论、分析研判、综合比选确定考察对象。但形成于2020年4月20日的《中层干部竞聘上岗演讲、民主测评及组织考察工作方案》已经确定了考察对象，而2020年4月21日才开展竞聘演讲。《中层干部竞聘上岗报名表》未记载资格审查意见。三是考察谈话过于简单，未听取座谈人员关于考察对象的党风廉政情况和主要不足。四是档案专项审核工作进度滞后。如个别职工档案未填写干部档案专项审批表。五是未经批准擅自调整内设机构，校长办公会对原核定的11个内设机构作出调整，但调整科学性未论证，且调整方案至今未上报审批。</w:t>
      </w:r>
    </w:p>
    <w:p w14:paraId="4C6E1B51">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b/>
          <w:color w:val="auto"/>
          <w:sz w:val="32"/>
          <w:szCs w:val="32"/>
          <w:lang w:eastAsia="zh-CN"/>
        </w:rPr>
        <w:t>整改情况：</w:t>
      </w:r>
    </w:p>
    <w:p w14:paraId="1D65B3B2">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b/>
          <w:color w:val="auto"/>
          <w:sz w:val="32"/>
          <w:szCs w:val="32"/>
          <w:lang w:eastAsia="zh-CN"/>
        </w:rPr>
        <w:t>1</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强化学习《中共中央关于加强对“一把手”和领导班子监督的意见》《党政领导干部选拔任用工作条例》《关于加强干部选拔任用工作监督的意见》，准确把握选人用人政策法规，提高政治站位</w:t>
      </w:r>
      <w:r>
        <w:rPr>
          <w:rFonts w:hint="eastAsia" w:eastAsia="方正仿宋简体"/>
          <w:b/>
          <w:color w:val="auto"/>
          <w:sz w:val="32"/>
          <w:szCs w:val="32"/>
          <w:lang w:eastAsia="zh-CN"/>
        </w:rPr>
        <w:t>。</w:t>
      </w:r>
    </w:p>
    <w:p w14:paraId="0E77BE45">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b/>
          <w:color w:val="auto"/>
          <w:sz w:val="32"/>
          <w:szCs w:val="32"/>
          <w:lang w:eastAsia="zh-CN"/>
        </w:rPr>
        <w:t>2</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梳理机构编制文件，自查批准设置的内设机构和领导职数</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做好干部人事档案工作人员备案，强化业务培训学习</w:t>
      </w:r>
      <w:r>
        <w:rPr>
          <w:rFonts w:hint="eastAsia" w:eastAsia="方正仿宋简体"/>
          <w:b/>
          <w:color w:val="auto"/>
          <w:sz w:val="32"/>
          <w:szCs w:val="32"/>
          <w:lang w:eastAsia="zh-CN"/>
        </w:rPr>
        <w:t>。</w:t>
      </w:r>
    </w:p>
    <w:p w14:paraId="029A34DF">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color w:val="auto"/>
          <w:sz w:val="32"/>
          <w:szCs w:val="32"/>
          <w:lang w:eastAsia="zh-CN"/>
        </w:rPr>
      </w:pPr>
      <w:r>
        <w:rPr>
          <w:rFonts w:hint="eastAsia" w:eastAsia="方正仿宋简体"/>
          <w:b/>
          <w:color w:val="auto"/>
          <w:sz w:val="32"/>
          <w:szCs w:val="32"/>
          <w:lang w:val="en-US" w:eastAsia="zh-CN"/>
        </w:rPr>
        <w:t>3.</w:t>
      </w:r>
      <w:r>
        <w:rPr>
          <w:rFonts w:hint="eastAsia" w:ascii="Times New Roman" w:hAnsi="Times New Roman" w:eastAsia="方正仿宋简体"/>
          <w:b/>
          <w:color w:val="auto"/>
          <w:sz w:val="32"/>
          <w:szCs w:val="32"/>
          <w:lang w:eastAsia="zh-CN"/>
        </w:rPr>
        <w:t>根据学校工作实际，调整选拔了一批中层干部，使干部队伍的年龄结构、知识结构和专业结构得到了较大改善，为学校事业的快速健康发展提供了组织保证</w:t>
      </w:r>
      <w:r>
        <w:rPr>
          <w:rFonts w:hint="eastAsia" w:eastAsia="方正仿宋简体"/>
          <w:b/>
          <w:color w:val="auto"/>
          <w:sz w:val="32"/>
          <w:szCs w:val="32"/>
          <w:lang w:eastAsia="zh-CN"/>
        </w:rPr>
        <w:t>。</w:t>
      </w:r>
    </w:p>
    <w:p w14:paraId="34D7CCCB">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color w:val="auto"/>
          <w:sz w:val="32"/>
          <w:szCs w:val="32"/>
          <w:lang w:val="en-US" w:eastAsia="zh-CN"/>
        </w:rPr>
      </w:pPr>
      <w:r>
        <w:rPr>
          <w:rFonts w:hint="eastAsia" w:eastAsia="方正仿宋简体"/>
          <w:b/>
          <w:color w:val="auto"/>
          <w:sz w:val="32"/>
          <w:szCs w:val="32"/>
          <w:lang w:val="en-US" w:eastAsia="zh-CN"/>
        </w:rPr>
        <w:t>4.</w:t>
      </w:r>
      <w:r>
        <w:rPr>
          <w:rFonts w:hint="eastAsia" w:ascii="Times New Roman" w:hAnsi="Times New Roman" w:eastAsia="方正仿宋简体"/>
          <w:b/>
          <w:color w:val="auto"/>
          <w:sz w:val="32"/>
          <w:szCs w:val="32"/>
          <w:lang w:eastAsia="zh-CN"/>
        </w:rPr>
        <w:t>聚焦人事提升管理水平。2024年完成11名科级干部转正手续，为20名教师职务晋升调整工资，为7名新进教职工办理上编增资及聘用手续，为6名教职工及时办理退休手续。组织完成高级、中级、初级职称申报评审工作，共推荐高级职称5人、中级职称3人。通过公开招聘和商调方式完成3人入职，2025年空编使用计划申报3人。完成全校干部和教职工档案完善及动态管理，更新全校编制使用情况；按要求完成各类年度考核、统计报表及教师信息管理系统数据填报工作。</w:t>
      </w:r>
    </w:p>
    <w:p w14:paraId="091E18D4">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b/>
          <w:color w:val="auto"/>
          <w:sz w:val="32"/>
          <w:szCs w:val="32"/>
          <w:lang w:eastAsia="zh-CN"/>
        </w:rPr>
        <w:t>整改进度：已整改到位，将长期坚持。</w:t>
      </w:r>
    </w:p>
    <w:p w14:paraId="491F29AA">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color w:val="auto"/>
          <w:sz w:val="32"/>
          <w:szCs w:val="32"/>
          <w:lang w:eastAsia="zh-CN"/>
        </w:rPr>
      </w:pPr>
      <w:r>
        <w:rPr>
          <w:rFonts w:hint="eastAsia" w:eastAsia="方正仿宋简体"/>
          <w:b/>
          <w:color w:val="auto"/>
          <w:sz w:val="32"/>
          <w:szCs w:val="32"/>
          <w:lang w:eastAsia="zh-CN"/>
        </w:rPr>
        <w:t>（</w:t>
      </w:r>
      <w:r>
        <w:rPr>
          <w:rFonts w:hint="eastAsia" w:eastAsia="方正仿宋简体"/>
          <w:b/>
          <w:color w:val="auto"/>
          <w:sz w:val="32"/>
          <w:szCs w:val="32"/>
          <w:lang w:val="en-US" w:eastAsia="zh-CN"/>
        </w:rPr>
        <w:t>十二</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即巡即改的问题还未完全整改到位。如：上轮巡察要求中专校对自定的46项津补贴进行整改，但2021年仍有多达21项津补贴在发放。另，2019年市委第四巡察组已经责成学校及时退还学生代管费，但此次巡察发现学校账面仍有141万元学生代管费。</w:t>
      </w:r>
    </w:p>
    <w:p w14:paraId="609E55D5">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b/>
          <w:color w:val="auto"/>
          <w:sz w:val="32"/>
          <w:szCs w:val="32"/>
          <w:lang w:eastAsia="zh-CN"/>
        </w:rPr>
        <w:t>整改情况：</w:t>
      </w:r>
    </w:p>
    <w:p w14:paraId="0C4EC42D">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b/>
          <w:color w:val="auto"/>
          <w:sz w:val="32"/>
          <w:szCs w:val="32"/>
          <w:lang w:eastAsia="zh-CN"/>
        </w:rPr>
        <w:t>1</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深入学习学校《津补贴管理办法》《教学工作津贴发放管理办法》，严格按照津补贴发放范围执行。</w:t>
      </w:r>
    </w:p>
    <w:p w14:paraId="0A180DB1">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b/>
          <w:color w:val="auto"/>
          <w:sz w:val="32"/>
          <w:szCs w:val="32"/>
          <w:lang w:eastAsia="zh-CN"/>
        </w:rPr>
        <w:t>2</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加强代管费的支出管理，对未使用的代管费、代收费及时清算。2023年6月30日前，完成了对2021、2022级学生代收的公寓用品费差额部分，</w:t>
      </w:r>
      <w:r>
        <w:rPr>
          <w:rFonts w:hint="eastAsia" w:eastAsia="方正仿宋简体"/>
          <w:b/>
          <w:color w:val="auto"/>
          <w:sz w:val="32"/>
          <w:szCs w:val="32"/>
          <w:lang w:val="en-US" w:eastAsia="zh-CN"/>
        </w:rPr>
        <w:t>据</w:t>
      </w:r>
      <w:r>
        <w:rPr>
          <w:rFonts w:hint="eastAsia" w:ascii="Times New Roman" w:hAnsi="Times New Roman" w:eastAsia="方正仿宋简体"/>
          <w:b/>
          <w:color w:val="auto"/>
          <w:sz w:val="32"/>
          <w:szCs w:val="32"/>
          <w:lang w:eastAsia="zh-CN"/>
        </w:rPr>
        <w:t>实予以清退；核对2022级未体检学生名单、对未参加体检的学生，据实清退体检费。自2023年秋季学期起，及时与新华文轩有限公司核对当期教材账目、结算教材款，及时做好代管费结算工作，让代管费余额保持在合理水平。</w:t>
      </w:r>
    </w:p>
    <w:p w14:paraId="5AE01649">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color w:val="auto"/>
          <w:sz w:val="32"/>
          <w:szCs w:val="32"/>
          <w:lang w:eastAsia="zh-CN"/>
        </w:rPr>
      </w:pPr>
      <w:r>
        <w:rPr>
          <w:rFonts w:hint="eastAsia" w:ascii="Times New Roman" w:hAnsi="Times New Roman" w:eastAsia="方正仿宋简体"/>
          <w:b/>
          <w:color w:val="auto"/>
          <w:sz w:val="32"/>
          <w:szCs w:val="32"/>
          <w:lang w:eastAsia="zh-CN"/>
        </w:rPr>
        <w:t>3</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由</w:t>
      </w:r>
      <w:r>
        <w:rPr>
          <w:rFonts w:hint="eastAsia" w:eastAsia="方正仿宋简体"/>
          <w:b/>
          <w:color w:val="auto"/>
          <w:sz w:val="32"/>
          <w:szCs w:val="32"/>
          <w:lang w:val="en-US" w:eastAsia="zh-CN"/>
        </w:rPr>
        <w:t>纪检审计科（原</w:t>
      </w:r>
      <w:r>
        <w:rPr>
          <w:rFonts w:hint="eastAsia" w:ascii="Times New Roman" w:hAnsi="Times New Roman" w:eastAsia="方正仿宋简体"/>
          <w:b/>
          <w:color w:val="auto"/>
          <w:sz w:val="32"/>
          <w:szCs w:val="32"/>
          <w:lang w:eastAsia="zh-CN"/>
        </w:rPr>
        <w:t>监察室</w:t>
      </w:r>
      <w:r>
        <w:rPr>
          <w:rFonts w:hint="eastAsia" w:eastAsia="方正仿宋简体"/>
          <w:b/>
          <w:color w:val="auto"/>
          <w:sz w:val="32"/>
          <w:szCs w:val="32"/>
          <w:lang w:eastAsia="zh-CN"/>
        </w:rPr>
        <w:t>）</w:t>
      </w:r>
      <w:r>
        <w:rPr>
          <w:rFonts w:hint="eastAsia" w:ascii="Times New Roman" w:hAnsi="Times New Roman" w:eastAsia="方正仿宋简体"/>
          <w:b/>
          <w:color w:val="auto"/>
          <w:sz w:val="32"/>
          <w:szCs w:val="32"/>
          <w:lang w:eastAsia="zh-CN"/>
        </w:rPr>
        <w:t>牵头，会同财务科对学校津补贴发放项目进行全面清理检查，坚决取缔不合理的发放项目，严格执行相关文件和政策规定，对学校工资绩效、津补贴进行全面清理（附清理表），决定自2022年7月起，取消领导班子成员对校内师生员工的会议性讲座讲话课时费，确保学校津补贴发放规范有据。</w:t>
      </w:r>
    </w:p>
    <w:p w14:paraId="79D822E6">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val="0"/>
        <w:spacing w:beforeAutospacing="0" w:afterAutospacing="0" w:line="600" w:lineRule="exact"/>
        <w:ind w:left="0" w:leftChars="0" w:right="0" w:rightChars="0" w:firstLine="643" w:firstLineChars="200"/>
        <w:textAlignment w:val="auto"/>
        <w:rPr>
          <w:rFonts w:hint="eastAsia" w:ascii="Times New Roman" w:hAnsi="Times New Roman" w:eastAsia="方正仿宋简体"/>
          <w:b/>
          <w:bCs/>
          <w:color w:val="auto"/>
          <w:sz w:val="32"/>
          <w:szCs w:val="32"/>
          <w:lang w:val="en-US" w:eastAsia="zh-CN"/>
        </w:rPr>
      </w:pPr>
      <w:r>
        <w:rPr>
          <w:rFonts w:hint="eastAsia" w:ascii="Times New Roman" w:hAnsi="Times New Roman" w:eastAsia="方正仿宋简体"/>
          <w:b/>
          <w:color w:val="auto"/>
          <w:sz w:val="32"/>
          <w:szCs w:val="32"/>
          <w:lang w:eastAsia="zh-CN"/>
        </w:rPr>
        <w:t>整改进度：已整改到位，将长期坚持。</w:t>
      </w:r>
    </w:p>
    <w:sectPr>
      <w:footerReference r:id="rId6" w:type="first"/>
      <w:headerReference r:id="rId3" w:type="default"/>
      <w:footerReference r:id="rId4" w:type="default"/>
      <w:footerReference r:id="rId5" w:type="even"/>
      <w:pgSz w:w="11906" w:h="16838"/>
      <w:pgMar w:top="1956" w:right="1474" w:bottom="1899" w:left="1588" w:header="851" w:footer="1418"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embedRegular r:id="rId1" w:fontKey="{AD2FCAA8-144F-467C-9B58-B8747CAC1C55}"/>
  </w:font>
  <w:font w:name="方正楷体简体">
    <w:panose1 w:val="03000509000000000000"/>
    <w:charset w:val="86"/>
    <w:family w:val="auto"/>
    <w:pitch w:val="default"/>
    <w:sig w:usb0="00000001" w:usb1="080E0000" w:usb2="00000000" w:usb3="00000000" w:csb0="00040000" w:csb1="00000000"/>
    <w:embedRegular r:id="rId2" w:fontKey="{5AB9F221-8C57-4F40-B585-56016E2149A1}"/>
  </w:font>
  <w:font w:name="华文楷体">
    <w:panose1 w:val="02010600040101010101"/>
    <w:charset w:val="86"/>
    <w:family w:val="auto"/>
    <w:pitch w:val="default"/>
    <w:sig w:usb0="00000287" w:usb1="080F0000" w:usb2="00000000" w:usb3="00000000" w:csb0="0004009F" w:csb1="DFD70000"/>
  </w:font>
  <w:font w:name="方正黑体简体">
    <w:panose1 w:val="03000509000000000000"/>
    <w:charset w:val="86"/>
    <w:family w:val="auto"/>
    <w:pitch w:val="default"/>
    <w:sig w:usb0="00000001" w:usb1="080E0000" w:usb2="00000000" w:usb3="00000000" w:csb0="00040000" w:csb1="00000000"/>
    <w:embedRegular r:id="rId3" w:fontKey="{50786192-5F1D-4DCF-8C03-C1ACBAE4394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2D24C">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F533AF">
                          <w:pPr>
                            <w:pStyle w:val="7"/>
                            <w:rPr>
                              <w:b/>
                              <w:bCs/>
                              <w:sz w:val="28"/>
                              <w:szCs w:val="28"/>
                            </w:rPr>
                          </w:pPr>
                          <w:r>
                            <w:rPr>
                              <w:b/>
                              <w:bCs/>
                              <w:sz w:val="28"/>
                              <w:szCs w:val="28"/>
                            </w:rPr>
                            <w:t xml:space="preserve">— </w:t>
                          </w:r>
                          <w:r>
                            <w:rPr>
                              <w:b/>
                              <w:bCs/>
                              <w:sz w:val="28"/>
                              <w:szCs w:val="28"/>
                            </w:rPr>
                            <w:fldChar w:fldCharType="begin"/>
                          </w:r>
                          <w:r>
                            <w:rPr>
                              <w:b/>
                              <w:bCs/>
                              <w:sz w:val="28"/>
                              <w:szCs w:val="28"/>
                            </w:rPr>
                            <w:instrText xml:space="preserve"> PAGE  \* MERGEFORMAT </w:instrText>
                          </w:r>
                          <w:r>
                            <w:rPr>
                              <w:b/>
                              <w:bCs/>
                              <w:sz w:val="28"/>
                              <w:szCs w:val="28"/>
                            </w:rPr>
                            <w:fldChar w:fldCharType="separate"/>
                          </w:r>
                          <w:r>
                            <w:rPr>
                              <w:b/>
                              <w:bCs/>
                              <w:sz w:val="28"/>
                              <w:szCs w:val="28"/>
                            </w:rPr>
                            <w:t>3</w:t>
                          </w:r>
                          <w:r>
                            <w:rPr>
                              <w:b/>
                              <w:bCs/>
                              <w:sz w:val="28"/>
                              <w:szCs w:val="28"/>
                            </w:rPr>
                            <w:fldChar w:fldCharType="end"/>
                          </w:r>
                          <w:r>
                            <w:rPr>
                              <w:b/>
                              <w:bCs/>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9F533AF">
                    <w:pPr>
                      <w:pStyle w:val="7"/>
                      <w:rPr>
                        <w:b/>
                        <w:bCs/>
                        <w:sz w:val="28"/>
                        <w:szCs w:val="28"/>
                      </w:rPr>
                    </w:pPr>
                    <w:r>
                      <w:rPr>
                        <w:b/>
                        <w:bCs/>
                        <w:sz w:val="28"/>
                        <w:szCs w:val="28"/>
                      </w:rPr>
                      <w:t xml:space="preserve">— </w:t>
                    </w:r>
                    <w:r>
                      <w:rPr>
                        <w:b/>
                        <w:bCs/>
                        <w:sz w:val="28"/>
                        <w:szCs w:val="28"/>
                      </w:rPr>
                      <w:fldChar w:fldCharType="begin"/>
                    </w:r>
                    <w:r>
                      <w:rPr>
                        <w:b/>
                        <w:bCs/>
                        <w:sz w:val="28"/>
                        <w:szCs w:val="28"/>
                      </w:rPr>
                      <w:instrText xml:space="preserve"> PAGE  \* MERGEFORMAT </w:instrText>
                    </w:r>
                    <w:r>
                      <w:rPr>
                        <w:b/>
                        <w:bCs/>
                        <w:sz w:val="28"/>
                        <w:szCs w:val="28"/>
                      </w:rPr>
                      <w:fldChar w:fldCharType="separate"/>
                    </w:r>
                    <w:r>
                      <w:rPr>
                        <w:b/>
                        <w:bCs/>
                        <w:sz w:val="28"/>
                        <w:szCs w:val="28"/>
                      </w:rPr>
                      <w:t>3</w:t>
                    </w:r>
                    <w:r>
                      <w:rPr>
                        <w:b/>
                        <w:bCs/>
                        <w:sz w:val="28"/>
                        <w:szCs w:val="28"/>
                      </w:rPr>
                      <w:fldChar w:fldCharType="end"/>
                    </w:r>
                    <w:r>
                      <w:rPr>
                        <w:b/>
                        <w:bCs/>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ECF26">
    <w:pPr>
      <w:pStyle w:val="7"/>
      <w:rPr>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394760">
                          <w:pPr>
                            <w:pStyle w:val="7"/>
                            <w:rPr>
                              <w:b/>
                              <w:bCs/>
                              <w:sz w:val="28"/>
                              <w:szCs w:val="28"/>
                            </w:rPr>
                          </w:pPr>
                          <w:r>
                            <w:rPr>
                              <w:b/>
                              <w:bCs/>
                              <w:sz w:val="28"/>
                              <w:szCs w:val="28"/>
                            </w:rPr>
                            <w:t xml:space="preserve">— </w:t>
                          </w:r>
                          <w:r>
                            <w:rPr>
                              <w:b/>
                              <w:bCs/>
                              <w:sz w:val="28"/>
                              <w:szCs w:val="28"/>
                            </w:rPr>
                            <w:fldChar w:fldCharType="begin"/>
                          </w:r>
                          <w:r>
                            <w:rPr>
                              <w:b/>
                              <w:bCs/>
                              <w:sz w:val="28"/>
                              <w:szCs w:val="28"/>
                            </w:rPr>
                            <w:instrText xml:space="preserve"> PAGE  \* MERGEFORMAT </w:instrText>
                          </w:r>
                          <w:r>
                            <w:rPr>
                              <w:b/>
                              <w:bCs/>
                              <w:sz w:val="28"/>
                              <w:szCs w:val="28"/>
                            </w:rPr>
                            <w:fldChar w:fldCharType="separate"/>
                          </w:r>
                          <w:r>
                            <w:rPr>
                              <w:b/>
                              <w:bCs/>
                              <w:sz w:val="28"/>
                              <w:szCs w:val="28"/>
                            </w:rPr>
                            <w:t>2</w:t>
                          </w:r>
                          <w:r>
                            <w:rPr>
                              <w:b/>
                              <w:bCs/>
                              <w:sz w:val="28"/>
                              <w:szCs w:val="28"/>
                            </w:rPr>
                            <w:fldChar w:fldCharType="end"/>
                          </w:r>
                          <w:r>
                            <w:rPr>
                              <w:b/>
                              <w:bCs/>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0394760">
                    <w:pPr>
                      <w:pStyle w:val="7"/>
                      <w:rPr>
                        <w:b/>
                        <w:bCs/>
                        <w:sz w:val="28"/>
                        <w:szCs w:val="28"/>
                      </w:rPr>
                    </w:pPr>
                    <w:r>
                      <w:rPr>
                        <w:b/>
                        <w:bCs/>
                        <w:sz w:val="28"/>
                        <w:szCs w:val="28"/>
                      </w:rPr>
                      <w:t xml:space="preserve">— </w:t>
                    </w:r>
                    <w:r>
                      <w:rPr>
                        <w:b/>
                        <w:bCs/>
                        <w:sz w:val="28"/>
                        <w:szCs w:val="28"/>
                      </w:rPr>
                      <w:fldChar w:fldCharType="begin"/>
                    </w:r>
                    <w:r>
                      <w:rPr>
                        <w:b/>
                        <w:bCs/>
                        <w:sz w:val="28"/>
                        <w:szCs w:val="28"/>
                      </w:rPr>
                      <w:instrText xml:space="preserve"> PAGE  \* MERGEFORMAT </w:instrText>
                    </w:r>
                    <w:r>
                      <w:rPr>
                        <w:b/>
                        <w:bCs/>
                        <w:sz w:val="28"/>
                        <w:szCs w:val="28"/>
                      </w:rPr>
                      <w:fldChar w:fldCharType="separate"/>
                    </w:r>
                    <w:r>
                      <w:rPr>
                        <w:b/>
                        <w:bCs/>
                        <w:sz w:val="28"/>
                        <w:szCs w:val="28"/>
                      </w:rPr>
                      <w:t>2</w:t>
                    </w:r>
                    <w:r>
                      <w:rPr>
                        <w:b/>
                        <w:bCs/>
                        <w:sz w:val="28"/>
                        <w:szCs w:val="28"/>
                      </w:rPr>
                      <w:fldChar w:fldCharType="end"/>
                    </w:r>
                    <w:r>
                      <w:rPr>
                        <w:b/>
                        <w:bCs/>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2A6E6B">
    <w:pPr>
      <w:pStyle w:val="7"/>
      <w:tabs>
        <w:tab w:val="left" w:pos="5612"/>
        <w:tab w:val="clear" w:pos="4153"/>
      </w:tabs>
      <w:rPr>
        <w:rFonts w:hint="eastAsia" w:eastAsia="宋体"/>
        <w:lang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EE1A57">
                          <w:pPr>
                            <w:pStyle w:val="7"/>
                            <w:rPr>
                              <w:b/>
                              <w:bCs/>
                              <w:sz w:val="28"/>
                              <w:szCs w:val="28"/>
                            </w:rPr>
                          </w:pPr>
                          <w:r>
                            <w:rPr>
                              <w:b/>
                              <w:bCs/>
                              <w:sz w:val="28"/>
                              <w:szCs w:val="28"/>
                            </w:rPr>
                            <w:t xml:space="preserve">— </w:t>
                          </w:r>
                          <w:r>
                            <w:rPr>
                              <w:b/>
                              <w:bCs/>
                              <w:sz w:val="28"/>
                              <w:szCs w:val="28"/>
                            </w:rPr>
                            <w:fldChar w:fldCharType="begin"/>
                          </w:r>
                          <w:r>
                            <w:rPr>
                              <w:b/>
                              <w:bCs/>
                              <w:sz w:val="28"/>
                              <w:szCs w:val="28"/>
                            </w:rPr>
                            <w:instrText xml:space="preserve"> PAGE  \* MERGEFORMAT </w:instrText>
                          </w:r>
                          <w:r>
                            <w:rPr>
                              <w:b/>
                              <w:bCs/>
                              <w:sz w:val="28"/>
                              <w:szCs w:val="28"/>
                            </w:rPr>
                            <w:fldChar w:fldCharType="separate"/>
                          </w:r>
                          <w:r>
                            <w:rPr>
                              <w:b/>
                              <w:bCs/>
                              <w:sz w:val="28"/>
                              <w:szCs w:val="28"/>
                            </w:rPr>
                            <w:t>1</w:t>
                          </w:r>
                          <w:r>
                            <w:rPr>
                              <w:b/>
                              <w:bCs/>
                              <w:sz w:val="28"/>
                              <w:szCs w:val="28"/>
                            </w:rPr>
                            <w:fldChar w:fldCharType="end"/>
                          </w:r>
                          <w:r>
                            <w:rPr>
                              <w:b/>
                              <w:bCs/>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BEE1A57">
                    <w:pPr>
                      <w:pStyle w:val="7"/>
                      <w:rPr>
                        <w:b/>
                        <w:bCs/>
                        <w:sz w:val="28"/>
                        <w:szCs w:val="28"/>
                      </w:rPr>
                    </w:pPr>
                    <w:r>
                      <w:rPr>
                        <w:b/>
                        <w:bCs/>
                        <w:sz w:val="28"/>
                        <w:szCs w:val="28"/>
                      </w:rPr>
                      <w:t xml:space="preserve">— </w:t>
                    </w:r>
                    <w:r>
                      <w:rPr>
                        <w:b/>
                        <w:bCs/>
                        <w:sz w:val="28"/>
                        <w:szCs w:val="28"/>
                      </w:rPr>
                      <w:fldChar w:fldCharType="begin"/>
                    </w:r>
                    <w:r>
                      <w:rPr>
                        <w:b/>
                        <w:bCs/>
                        <w:sz w:val="28"/>
                        <w:szCs w:val="28"/>
                      </w:rPr>
                      <w:instrText xml:space="preserve"> PAGE  \* MERGEFORMAT </w:instrText>
                    </w:r>
                    <w:r>
                      <w:rPr>
                        <w:b/>
                        <w:bCs/>
                        <w:sz w:val="28"/>
                        <w:szCs w:val="28"/>
                      </w:rPr>
                      <w:fldChar w:fldCharType="separate"/>
                    </w:r>
                    <w:r>
                      <w:rPr>
                        <w:b/>
                        <w:bCs/>
                        <w:sz w:val="28"/>
                        <w:szCs w:val="28"/>
                      </w:rPr>
                      <w:t>1</w:t>
                    </w:r>
                    <w:r>
                      <w:rPr>
                        <w:b/>
                        <w:bCs/>
                        <w:sz w:val="28"/>
                        <w:szCs w:val="28"/>
                      </w:rPr>
                      <w:fldChar w:fldCharType="end"/>
                    </w:r>
                    <w:r>
                      <w:rPr>
                        <w:b/>
                        <w:bCs/>
                        <w:sz w:val="28"/>
                        <w:szCs w:val="28"/>
                      </w:rPr>
                      <w:t xml:space="preserve"> —</w:t>
                    </w: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81F7A3">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3649"/>
    <w:rsid w:val="000000CA"/>
    <w:rsid w:val="00002EBC"/>
    <w:rsid w:val="00002F18"/>
    <w:rsid w:val="00003608"/>
    <w:rsid w:val="000078D5"/>
    <w:rsid w:val="000104FB"/>
    <w:rsid w:val="00010ADD"/>
    <w:rsid w:val="00013AAE"/>
    <w:rsid w:val="00020091"/>
    <w:rsid w:val="000203BF"/>
    <w:rsid w:val="000235C4"/>
    <w:rsid w:val="000240E7"/>
    <w:rsid w:val="000266A0"/>
    <w:rsid w:val="000316FE"/>
    <w:rsid w:val="0003333F"/>
    <w:rsid w:val="000335CD"/>
    <w:rsid w:val="00036C3A"/>
    <w:rsid w:val="00036D1A"/>
    <w:rsid w:val="00037C4E"/>
    <w:rsid w:val="00040194"/>
    <w:rsid w:val="000408F9"/>
    <w:rsid w:val="00041153"/>
    <w:rsid w:val="00041751"/>
    <w:rsid w:val="00043750"/>
    <w:rsid w:val="00044C35"/>
    <w:rsid w:val="00044E2B"/>
    <w:rsid w:val="00045081"/>
    <w:rsid w:val="00047B2C"/>
    <w:rsid w:val="000514B6"/>
    <w:rsid w:val="00051E11"/>
    <w:rsid w:val="00052400"/>
    <w:rsid w:val="00052C60"/>
    <w:rsid w:val="0006583A"/>
    <w:rsid w:val="00065B3C"/>
    <w:rsid w:val="000675C8"/>
    <w:rsid w:val="00071F87"/>
    <w:rsid w:val="000749AF"/>
    <w:rsid w:val="00075979"/>
    <w:rsid w:val="000815BB"/>
    <w:rsid w:val="00081F79"/>
    <w:rsid w:val="000820D2"/>
    <w:rsid w:val="00084751"/>
    <w:rsid w:val="00084C89"/>
    <w:rsid w:val="000859D2"/>
    <w:rsid w:val="00085D43"/>
    <w:rsid w:val="00086019"/>
    <w:rsid w:val="00086DDF"/>
    <w:rsid w:val="00087E32"/>
    <w:rsid w:val="000A03A6"/>
    <w:rsid w:val="000A10FB"/>
    <w:rsid w:val="000A35E9"/>
    <w:rsid w:val="000A5ED1"/>
    <w:rsid w:val="000A785C"/>
    <w:rsid w:val="000B64FA"/>
    <w:rsid w:val="000B7036"/>
    <w:rsid w:val="000B7BDC"/>
    <w:rsid w:val="000B7E5F"/>
    <w:rsid w:val="000C12F7"/>
    <w:rsid w:val="000C2084"/>
    <w:rsid w:val="000C44C0"/>
    <w:rsid w:val="000C65FF"/>
    <w:rsid w:val="000D06DE"/>
    <w:rsid w:val="000D402A"/>
    <w:rsid w:val="000E1E8A"/>
    <w:rsid w:val="000E24FC"/>
    <w:rsid w:val="000F5085"/>
    <w:rsid w:val="000F60A9"/>
    <w:rsid w:val="00100B93"/>
    <w:rsid w:val="00104F23"/>
    <w:rsid w:val="00106A80"/>
    <w:rsid w:val="00106D80"/>
    <w:rsid w:val="00110084"/>
    <w:rsid w:val="001106CB"/>
    <w:rsid w:val="00112F71"/>
    <w:rsid w:val="00113BAF"/>
    <w:rsid w:val="001153D1"/>
    <w:rsid w:val="001174B9"/>
    <w:rsid w:val="00122443"/>
    <w:rsid w:val="0012674C"/>
    <w:rsid w:val="00130365"/>
    <w:rsid w:val="00132F42"/>
    <w:rsid w:val="00133649"/>
    <w:rsid w:val="00135315"/>
    <w:rsid w:val="0013658D"/>
    <w:rsid w:val="0013710A"/>
    <w:rsid w:val="00137BAD"/>
    <w:rsid w:val="001412F9"/>
    <w:rsid w:val="00147958"/>
    <w:rsid w:val="00147DB7"/>
    <w:rsid w:val="0015271D"/>
    <w:rsid w:val="00152C48"/>
    <w:rsid w:val="001556B5"/>
    <w:rsid w:val="00157C33"/>
    <w:rsid w:val="00157E03"/>
    <w:rsid w:val="0016286E"/>
    <w:rsid w:val="00166103"/>
    <w:rsid w:val="00170802"/>
    <w:rsid w:val="001747CD"/>
    <w:rsid w:val="00180691"/>
    <w:rsid w:val="0018481F"/>
    <w:rsid w:val="001864D2"/>
    <w:rsid w:val="00186DA7"/>
    <w:rsid w:val="00187E6F"/>
    <w:rsid w:val="00190FA1"/>
    <w:rsid w:val="001928F5"/>
    <w:rsid w:val="00193BC2"/>
    <w:rsid w:val="0019612C"/>
    <w:rsid w:val="00196163"/>
    <w:rsid w:val="001A06E1"/>
    <w:rsid w:val="001A0DA0"/>
    <w:rsid w:val="001A5925"/>
    <w:rsid w:val="001A6563"/>
    <w:rsid w:val="001B070E"/>
    <w:rsid w:val="001B0D00"/>
    <w:rsid w:val="001B2A37"/>
    <w:rsid w:val="001B2B12"/>
    <w:rsid w:val="001B4623"/>
    <w:rsid w:val="001B4BDD"/>
    <w:rsid w:val="001B4FA6"/>
    <w:rsid w:val="001C1B12"/>
    <w:rsid w:val="001C1B86"/>
    <w:rsid w:val="001C293A"/>
    <w:rsid w:val="001C3DD6"/>
    <w:rsid w:val="001C7873"/>
    <w:rsid w:val="001D077A"/>
    <w:rsid w:val="001D0C0D"/>
    <w:rsid w:val="001D1264"/>
    <w:rsid w:val="001D134C"/>
    <w:rsid w:val="001D1FB4"/>
    <w:rsid w:val="001D2191"/>
    <w:rsid w:val="001D3B8C"/>
    <w:rsid w:val="001D4CF9"/>
    <w:rsid w:val="001D5FE3"/>
    <w:rsid w:val="001D66F1"/>
    <w:rsid w:val="001D6B5F"/>
    <w:rsid w:val="001E1451"/>
    <w:rsid w:val="001E4C63"/>
    <w:rsid w:val="001E64E3"/>
    <w:rsid w:val="001F5325"/>
    <w:rsid w:val="0020117F"/>
    <w:rsid w:val="002012D3"/>
    <w:rsid w:val="00203526"/>
    <w:rsid w:val="00204C14"/>
    <w:rsid w:val="002119FE"/>
    <w:rsid w:val="00212F2D"/>
    <w:rsid w:val="0021528A"/>
    <w:rsid w:val="00223A18"/>
    <w:rsid w:val="00227210"/>
    <w:rsid w:val="00232571"/>
    <w:rsid w:val="002331C8"/>
    <w:rsid w:val="002334A4"/>
    <w:rsid w:val="00234641"/>
    <w:rsid w:val="0023743F"/>
    <w:rsid w:val="002429A7"/>
    <w:rsid w:val="00242C77"/>
    <w:rsid w:val="00245D0A"/>
    <w:rsid w:val="002470AA"/>
    <w:rsid w:val="00247473"/>
    <w:rsid w:val="00250659"/>
    <w:rsid w:val="00251EF7"/>
    <w:rsid w:val="0025413D"/>
    <w:rsid w:val="002543DF"/>
    <w:rsid w:val="0025666F"/>
    <w:rsid w:val="00257933"/>
    <w:rsid w:val="0026336F"/>
    <w:rsid w:val="00267492"/>
    <w:rsid w:val="00270BB9"/>
    <w:rsid w:val="00270DB1"/>
    <w:rsid w:val="00274E67"/>
    <w:rsid w:val="00277E19"/>
    <w:rsid w:val="0028167F"/>
    <w:rsid w:val="002849F4"/>
    <w:rsid w:val="00284A53"/>
    <w:rsid w:val="002862D5"/>
    <w:rsid w:val="00287663"/>
    <w:rsid w:val="002878E9"/>
    <w:rsid w:val="00291542"/>
    <w:rsid w:val="00291E83"/>
    <w:rsid w:val="00292C08"/>
    <w:rsid w:val="0029348A"/>
    <w:rsid w:val="0029526A"/>
    <w:rsid w:val="002A4D2C"/>
    <w:rsid w:val="002B0B5C"/>
    <w:rsid w:val="002B2E00"/>
    <w:rsid w:val="002B68A5"/>
    <w:rsid w:val="002C1079"/>
    <w:rsid w:val="002D152F"/>
    <w:rsid w:val="002D2C47"/>
    <w:rsid w:val="002D3877"/>
    <w:rsid w:val="002D3F5C"/>
    <w:rsid w:val="002D4674"/>
    <w:rsid w:val="002E01A4"/>
    <w:rsid w:val="002E0E16"/>
    <w:rsid w:val="002E1AD6"/>
    <w:rsid w:val="002E6748"/>
    <w:rsid w:val="002E735E"/>
    <w:rsid w:val="002E7BD2"/>
    <w:rsid w:val="002E7FA7"/>
    <w:rsid w:val="002F1A17"/>
    <w:rsid w:val="002F1BAC"/>
    <w:rsid w:val="002F1DF0"/>
    <w:rsid w:val="002F581A"/>
    <w:rsid w:val="002F5A10"/>
    <w:rsid w:val="002F77FB"/>
    <w:rsid w:val="00300A9D"/>
    <w:rsid w:val="0030100C"/>
    <w:rsid w:val="00302FA1"/>
    <w:rsid w:val="00303DEF"/>
    <w:rsid w:val="00304405"/>
    <w:rsid w:val="00305F39"/>
    <w:rsid w:val="00311174"/>
    <w:rsid w:val="00313577"/>
    <w:rsid w:val="003150BF"/>
    <w:rsid w:val="00323A4D"/>
    <w:rsid w:val="003309F4"/>
    <w:rsid w:val="00330B5C"/>
    <w:rsid w:val="00331FC1"/>
    <w:rsid w:val="00332321"/>
    <w:rsid w:val="003324B6"/>
    <w:rsid w:val="0033363C"/>
    <w:rsid w:val="00336FC9"/>
    <w:rsid w:val="00337A9C"/>
    <w:rsid w:val="00341E9E"/>
    <w:rsid w:val="00342A18"/>
    <w:rsid w:val="003456A9"/>
    <w:rsid w:val="003478F4"/>
    <w:rsid w:val="00355205"/>
    <w:rsid w:val="00364EA7"/>
    <w:rsid w:val="003650E3"/>
    <w:rsid w:val="0036617A"/>
    <w:rsid w:val="00366483"/>
    <w:rsid w:val="003701A0"/>
    <w:rsid w:val="003718B3"/>
    <w:rsid w:val="00372FCE"/>
    <w:rsid w:val="003761C0"/>
    <w:rsid w:val="00377F4F"/>
    <w:rsid w:val="00386808"/>
    <w:rsid w:val="00386889"/>
    <w:rsid w:val="00391DD1"/>
    <w:rsid w:val="00395948"/>
    <w:rsid w:val="00396331"/>
    <w:rsid w:val="00396334"/>
    <w:rsid w:val="00396D25"/>
    <w:rsid w:val="003A09BB"/>
    <w:rsid w:val="003A1977"/>
    <w:rsid w:val="003A5CA3"/>
    <w:rsid w:val="003A6E9E"/>
    <w:rsid w:val="003B3F97"/>
    <w:rsid w:val="003B40CD"/>
    <w:rsid w:val="003B5349"/>
    <w:rsid w:val="003B5B72"/>
    <w:rsid w:val="003B65F3"/>
    <w:rsid w:val="003C0786"/>
    <w:rsid w:val="003C273F"/>
    <w:rsid w:val="003C343F"/>
    <w:rsid w:val="003C501C"/>
    <w:rsid w:val="003C5DDA"/>
    <w:rsid w:val="003C615C"/>
    <w:rsid w:val="003D1F99"/>
    <w:rsid w:val="003D3621"/>
    <w:rsid w:val="003D3DCB"/>
    <w:rsid w:val="003D497F"/>
    <w:rsid w:val="003D5C61"/>
    <w:rsid w:val="003D6753"/>
    <w:rsid w:val="003E0482"/>
    <w:rsid w:val="003E1B45"/>
    <w:rsid w:val="003E5C65"/>
    <w:rsid w:val="003F15A4"/>
    <w:rsid w:val="003F24B2"/>
    <w:rsid w:val="003F3272"/>
    <w:rsid w:val="003F6318"/>
    <w:rsid w:val="003F643D"/>
    <w:rsid w:val="003F74D7"/>
    <w:rsid w:val="004000F5"/>
    <w:rsid w:val="0040020D"/>
    <w:rsid w:val="00405EE8"/>
    <w:rsid w:val="00410405"/>
    <w:rsid w:val="00414291"/>
    <w:rsid w:val="0041467F"/>
    <w:rsid w:val="0042212D"/>
    <w:rsid w:val="004243E8"/>
    <w:rsid w:val="00426CD6"/>
    <w:rsid w:val="00434C52"/>
    <w:rsid w:val="0043741E"/>
    <w:rsid w:val="004379C2"/>
    <w:rsid w:val="00437D2C"/>
    <w:rsid w:val="00437E9D"/>
    <w:rsid w:val="0044019B"/>
    <w:rsid w:val="00441754"/>
    <w:rsid w:val="00441877"/>
    <w:rsid w:val="004419E1"/>
    <w:rsid w:val="00443254"/>
    <w:rsid w:val="00444D47"/>
    <w:rsid w:val="00452535"/>
    <w:rsid w:val="004538B2"/>
    <w:rsid w:val="00455803"/>
    <w:rsid w:val="00457DD6"/>
    <w:rsid w:val="00460DC2"/>
    <w:rsid w:val="00462D28"/>
    <w:rsid w:val="0046344D"/>
    <w:rsid w:val="00464C48"/>
    <w:rsid w:val="00470F86"/>
    <w:rsid w:val="00471F71"/>
    <w:rsid w:val="00472B74"/>
    <w:rsid w:val="00473750"/>
    <w:rsid w:val="00474FF5"/>
    <w:rsid w:val="00476C27"/>
    <w:rsid w:val="00477B55"/>
    <w:rsid w:val="004801C7"/>
    <w:rsid w:val="0048641F"/>
    <w:rsid w:val="00491C42"/>
    <w:rsid w:val="0049212B"/>
    <w:rsid w:val="00493FB7"/>
    <w:rsid w:val="0049479A"/>
    <w:rsid w:val="00497472"/>
    <w:rsid w:val="004A15D4"/>
    <w:rsid w:val="004A176A"/>
    <w:rsid w:val="004A2123"/>
    <w:rsid w:val="004A54CE"/>
    <w:rsid w:val="004B0B54"/>
    <w:rsid w:val="004B0F3E"/>
    <w:rsid w:val="004B341F"/>
    <w:rsid w:val="004B7DE6"/>
    <w:rsid w:val="004C1858"/>
    <w:rsid w:val="004C3AB9"/>
    <w:rsid w:val="004C46E2"/>
    <w:rsid w:val="004C5C8E"/>
    <w:rsid w:val="004C73B3"/>
    <w:rsid w:val="004D0344"/>
    <w:rsid w:val="004D2748"/>
    <w:rsid w:val="004D6068"/>
    <w:rsid w:val="004E0790"/>
    <w:rsid w:val="004E20E6"/>
    <w:rsid w:val="004F1090"/>
    <w:rsid w:val="004F183C"/>
    <w:rsid w:val="004F1B69"/>
    <w:rsid w:val="004F5985"/>
    <w:rsid w:val="00501BD9"/>
    <w:rsid w:val="00504ECA"/>
    <w:rsid w:val="0051516B"/>
    <w:rsid w:val="0052456B"/>
    <w:rsid w:val="00530C63"/>
    <w:rsid w:val="005315E9"/>
    <w:rsid w:val="00532A43"/>
    <w:rsid w:val="0053319E"/>
    <w:rsid w:val="00534E27"/>
    <w:rsid w:val="00534F48"/>
    <w:rsid w:val="005357B7"/>
    <w:rsid w:val="00535A84"/>
    <w:rsid w:val="0053716F"/>
    <w:rsid w:val="005421A4"/>
    <w:rsid w:val="00546DE0"/>
    <w:rsid w:val="00546FAD"/>
    <w:rsid w:val="005478AD"/>
    <w:rsid w:val="005519B6"/>
    <w:rsid w:val="00553420"/>
    <w:rsid w:val="00557455"/>
    <w:rsid w:val="00562CC0"/>
    <w:rsid w:val="00565478"/>
    <w:rsid w:val="0056656D"/>
    <w:rsid w:val="00567E9C"/>
    <w:rsid w:val="00570B13"/>
    <w:rsid w:val="00574B3F"/>
    <w:rsid w:val="005770F0"/>
    <w:rsid w:val="00580D4D"/>
    <w:rsid w:val="00581929"/>
    <w:rsid w:val="00581EA4"/>
    <w:rsid w:val="005874D2"/>
    <w:rsid w:val="00593AE2"/>
    <w:rsid w:val="00593C71"/>
    <w:rsid w:val="0059495F"/>
    <w:rsid w:val="0059582F"/>
    <w:rsid w:val="00595FE8"/>
    <w:rsid w:val="005A1364"/>
    <w:rsid w:val="005A1DAA"/>
    <w:rsid w:val="005A2CE6"/>
    <w:rsid w:val="005A591A"/>
    <w:rsid w:val="005A67DB"/>
    <w:rsid w:val="005A682E"/>
    <w:rsid w:val="005B0886"/>
    <w:rsid w:val="005B3591"/>
    <w:rsid w:val="005B4F2F"/>
    <w:rsid w:val="005B596D"/>
    <w:rsid w:val="005C0CEF"/>
    <w:rsid w:val="005C29FD"/>
    <w:rsid w:val="005C39CC"/>
    <w:rsid w:val="005C3E09"/>
    <w:rsid w:val="005C598B"/>
    <w:rsid w:val="005C59EB"/>
    <w:rsid w:val="005C6AA5"/>
    <w:rsid w:val="005C7D90"/>
    <w:rsid w:val="005D115E"/>
    <w:rsid w:val="005D1E89"/>
    <w:rsid w:val="005D2395"/>
    <w:rsid w:val="005D7854"/>
    <w:rsid w:val="005D7F1B"/>
    <w:rsid w:val="005E56F0"/>
    <w:rsid w:val="005E5BE1"/>
    <w:rsid w:val="005F6529"/>
    <w:rsid w:val="005F674C"/>
    <w:rsid w:val="00602DBB"/>
    <w:rsid w:val="00603A00"/>
    <w:rsid w:val="00604CE1"/>
    <w:rsid w:val="006052C4"/>
    <w:rsid w:val="006115DA"/>
    <w:rsid w:val="00613B4D"/>
    <w:rsid w:val="006167F9"/>
    <w:rsid w:val="00616D04"/>
    <w:rsid w:val="00620490"/>
    <w:rsid w:val="00621B10"/>
    <w:rsid w:val="00621B93"/>
    <w:rsid w:val="00623AFB"/>
    <w:rsid w:val="00627521"/>
    <w:rsid w:val="00627E6B"/>
    <w:rsid w:val="00630A32"/>
    <w:rsid w:val="006315A3"/>
    <w:rsid w:val="006316B1"/>
    <w:rsid w:val="00631E89"/>
    <w:rsid w:val="0063318F"/>
    <w:rsid w:val="0063663B"/>
    <w:rsid w:val="00637FC2"/>
    <w:rsid w:val="00640D96"/>
    <w:rsid w:val="00643602"/>
    <w:rsid w:val="00644C27"/>
    <w:rsid w:val="0065097F"/>
    <w:rsid w:val="00650FB7"/>
    <w:rsid w:val="00653980"/>
    <w:rsid w:val="00653A8B"/>
    <w:rsid w:val="00653CBB"/>
    <w:rsid w:val="006559BD"/>
    <w:rsid w:val="006629FE"/>
    <w:rsid w:val="0066498E"/>
    <w:rsid w:val="0066749E"/>
    <w:rsid w:val="00671014"/>
    <w:rsid w:val="0067136E"/>
    <w:rsid w:val="0067383A"/>
    <w:rsid w:val="00676949"/>
    <w:rsid w:val="0068048B"/>
    <w:rsid w:val="00683150"/>
    <w:rsid w:val="0068469B"/>
    <w:rsid w:val="00687BE0"/>
    <w:rsid w:val="00691FBA"/>
    <w:rsid w:val="0069223A"/>
    <w:rsid w:val="00692A3B"/>
    <w:rsid w:val="00693B32"/>
    <w:rsid w:val="00694FB3"/>
    <w:rsid w:val="00695EDA"/>
    <w:rsid w:val="00697773"/>
    <w:rsid w:val="00697C0A"/>
    <w:rsid w:val="00697CE4"/>
    <w:rsid w:val="00697E79"/>
    <w:rsid w:val="006A1331"/>
    <w:rsid w:val="006A1FC8"/>
    <w:rsid w:val="006A21BD"/>
    <w:rsid w:val="006A2F8B"/>
    <w:rsid w:val="006B0D17"/>
    <w:rsid w:val="006B346D"/>
    <w:rsid w:val="006C0BBB"/>
    <w:rsid w:val="006C1310"/>
    <w:rsid w:val="006C2BF0"/>
    <w:rsid w:val="006D11F6"/>
    <w:rsid w:val="006D4718"/>
    <w:rsid w:val="006D6506"/>
    <w:rsid w:val="006D71FC"/>
    <w:rsid w:val="006D785F"/>
    <w:rsid w:val="006E0375"/>
    <w:rsid w:val="006E2157"/>
    <w:rsid w:val="006E3DB1"/>
    <w:rsid w:val="006E6894"/>
    <w:rsid w:val="006F4EEB"/>
    <w:rsid w:val="006F68F1"/>
    <w:rsid w:val="006F6986"/>
    <w:rsid w:val="00705C49"/>
    <w:rsid w:val="00705FBA"/>
    <w:rsid w:val="007076FF"/>
    <w:rsid w:val="00710CF7"/>
    <w:rsid w:val="0071118E"/>
    <w:rsid w:val="007121BE"/>
    <w:rsid w:val="00712934"/>
    <w:rsid w:val="00717BFE"/>
    <w:rsid w:val="00717FD6"/>
    <w:rsid w:val="00720592"/>
    <w:rsid w:val="00722211"/>
    <w:rsid w:val="007239B3"/>
    <w:rsid w:val="00726DF4"/>
    <w:rsid w:val="007304B8"/>
    <w:rsid w:val="00730F84"/>
    <w:rsid w:val="00731057"/>
    <w:rsid w:val="00733792"/>
    <w:rsid w:val="0073757B"/>
    <w:rsid w:val="00737918"/>
    <w:rsid w:val="00737FC6"/>
    <w:rsid w:val="007439DB"/>
    <w:rsid w:val="00745EEA"/>
    <w:rsid w:val="007464BE"/>
    <w:rsid w:val="00747C0A"/>
    <w:rsid w:val="00747CC2"/>
    <w:rsid w:val="007514AE"/>
    <w:rsid w:val="00753472"/>
    <w:rsid w:val="007548BE"/>
    <w:rsid w:val="00754A50"/>
    <w:rsid w:val="00757736"/>
    <w:rsid w:val="00765D56"/>
    <w:rsid w:val="00770C13"/>
    <w:rsid w:val="00770FDB"/>
    <w:rsid w:val="00771326"/>
    <w:rsid w:val="00775EB1"/>
    <w:rsid w:val="00776B05"/>
    <w:rsid w:val="0077720A"/>
    <w:rsid w:val="00782C97"/>
    <w:rsid w:val="00786263"/>
    <w:rsid w:val="007871DB"/>
    <w:rsid w:val="007873D3"/>
    <w:rsid w:val="00790C5F"/>
    <w:rsid w:val="00794E9E"/>
    <w:rsid w:val="007965F1"/>
    <w:rsid w:val="00797106"/>
    <w:rsid w:val="007A10CB"/>
    <w:rsid w:val="007A2000"/>
    <w:rsid w:val="007A2743"/>
    <w:rsid w:val="007A3395"/>
    <w:rsid w:val="007A4190"/>
    <w:rsid w:val="007A6340"/>
    <w:rsid w:val="007B0727"/>
    <w:rsid w:val="007B2C1D"/>
    <w:rsid w:val="007B5051"/>
    <w:rsid w:val="007C0106"/>
    <w:rsid w:val="007C0546"/>
    <w:rsid w:val="007C364E"/>
    <w:rsid w:val="007C3661"/>
    <w:rsid w:val="007C3E97"/>
    <w:rsid w:val="007C41A4"/>
    <w:rsid w:val="007C7232"/>
    <w:rsid w:val="007D06DB"/>
    <w:rsid w:val="007D47A5"/>
    <w:rsid w:val="007E0916"/>
    <w:rsid w:val="007E178D"/>
    <w:rsid w:val="007E29CB"/>
    <w:rsid w:val="007E4506"/>
    <w:rsid w:val="007E6FD8"/>
    <w:rsid w:val="007F34E2"/>
    <w:rsid w:val="007F3B12"/>
    <w:rsid w:val="007F52A7"/>
    <w:rsid w:val="007F6EB9"/>
    <w:rsid w:val="007F706B"/>
    <w:rsid w:val="008046C4"/>
    <w:rsid w:val="00804A27"/>
    <w:rsid w:val="008055CB"/>
    <w:rsid w:val="00807441"/>
    <w:rsid w:val="00810DDC"/>
    <w:rsid w:val="00811D2B"/>
    <w:rsid w:val="008128E8"/>
    <w:rsid w:val="00813E34"/>
    <w:rsid w:val="008173E0"/>
    <w:rsid w:val="0081793C"/>
    <w:rsid w:val="00823BBD"/>
    <w:rsid w:val="00823D33"/>
    <w:rsid w:val="00841692"/>
    <w:rsid w:val="008423A3"/>
    <w:rsid w:val="00843470"/>
    <w:rsid w:val="00847EAD"/>
    <w:rsid w:val="00850359"/>
    <w:rsid w:val="008508D5"/>
    <w:rsid w:val="00852398"/>
    <w:rsid w:val="008528E4"/>
    <w:rsid w:val="008572FA"/>
    <w:rsid w:val="00857B75"/>
    <w:rsid w:val="00860378"/>
    <w:rsid w:val="008618E6"/>
    <w:rsid w:val="008637B1"/>
    <w:rsid w:val="008701A4"/>
    <w:rsid w:val="00871CF3"/>
    <w:rsid w:val="0088334A"/>
    <w:rsid w:val="00883378"/>
    <w:rsid w:val="0088575E"/>
    <w:rsid w:val="00886000"/>
    <w:rsid w:val="00886680"/>
    <w:rsid w:val="00892371"/>
    <w:rsid w:val="00892A32"/>
    <w:rsid w:val="008956CD"/>
    <w:rsid w:val="00895E4A"/>
    <w:rsid w:val="008A1E42"/>
    <w:rsid w:val="008A416F"/>
    <w:rsid w:val="008A7FEA"/>
    <w:rsid w:val="008B262B"/>
    <w:rsid w:val="008B34A1"/>
    <w:rsid w:val="008B4E82"/>
    <w:rsid w:val="008B54D5"/>
    <w:rsid w:val="008B7C40"/>
    <w:rsid w:val="008C4C93"/>
    <w:rsid w:val="008D41F1"/>
    <w:rsid w:val="008D4A6C"/>
    <w:rsid w:val="008D4F36"/>
    <w:rsid w:val="008D5605"/>
    <w:rsid w:val="008D56CB"/>
    <w:rsid w:val="008D5E80"/>
    <w:rsid w:val="008D609B"/>
    <w:rsid w:val="008D73ED"/>
    <w:rsid w:val="008D7681"/>
    <w:rsid w:val="008E5A58"/>
    <w:rsid w:val="008E74E4"/>
    <w:rsid w:val="008E7BE8"/>
    <w:rsid w:val="008E7F07"/>
    <w:rsid w:val="008F36FC"/>
    <w:rsid w:val="008F6AB0"/>
    <w:rsid w:val="00900A5C"/>
    <w:rsid w:val="0090199C"/>
    <w:rsid w:val="00901F9F"/>
    <w:rsid w:val="00902199"/>
    <w:rsid w:val="00905B94"/>
    <w:rsid w:val="009064B9"/>
    <w:rsid w:val="0090693E"/>
    <w:rsid w:val="00906CBC"/>
    <w:rsid w:val="0091181C"/>
    <w:rsid w:val="00912924"/>
    <w:rsid w:val="00915D66"/>
    <w:rsid w:val="00916DE0"/>
    <w:rsid w:val="009216D9"/>
    <w:rsid w:val="0092475E"/>
    <w:rsid w:val="00925234"/>
    <w:rsid w:val="009279D8"/>
    <w:rsid w:val="00927BF2"/>
    <w:rsid w:val="00940181"/>
    <w:rsid w:val="0094269C"/>
    <w:rsid w:val="00944D2A"/>
    <w:rsid w:val="00950778"/>
    <w:rsid w:val="00953FB1"/>
    <w:rsid w:val="009546CE"/>
    <w:rsid w:val="00954BEA"/>
    <w:rsid w:val="009604DC"/>
    <w:rsid w:val="00960D91"/>
    <w:rsid w:val="00961533"/>
    <w:rsid w:val="00963196"/>
    <w:rsid w:val="00963372"/>
    <w:rsid w:val="00963D6E"/>
    <w:rsid w:val="009657F5"/>
    <w:rsid w:val="0096695A"/>
    <w:rsid w:val="00967E1F"/>
    <w:rsid w:val="00971BBE"/>
    <w:rsid w:val="00972475"/>
    <w:rsid w:val="00975B84"/>
    <w:rsid w:val="00980459"/>
    <w:rsid w:val="009826F6"/>
    <w:rsid w:val="00984B91"/>
    <w:rsid w:val="009864E3"/>
    <w:rsid w:val="00991598"/>
    <w:rsid w:val="00993631"/>
    <w:rsid w:val="00994068"/>
    <w:rsid w:val="0099628F"/>
    <w:rsid w:val="009A749F"/>
    <w:rsid w:val="009B0874"/>
    <w:rsid w:val="009B2FBA"/>
    <w:rsid w:val="009B58C6"/>
    <w:rsid w:val="009B6D3D"/>
    <w:rsid w:val="009B6EF2"/>
    <w:rsid w:val="009C0B53"/>
    <w:rsid w:val="009C21D6"/>
    <w:rsid w:val="009C5C0A"/>
    <w:rsid w:val="009C62F4"/>
    <w:rsid w:val="009C7A6F"/>
    <w:rsid w:val="009E0270"/>
    <w:rsid w:val="009E1B1E"/>
    <w:rsid w:val="009E36BD"/>
    <w:rsid w:val="009E3C80"/>
    <w:rsid w:val="009E4A4D"/>
    <w:rsid w:val="009E6A0A"/>
    <w:rsid w:val="009E6BF5"/>
    <w:rsid w:val="009F07DF"/>
    <w:rsid w:val="009F227F"/>
    <w:rsid w:val="009F2373"/>
    <w:rsid w:val="009F2EF6"/>
    <w:rsid w:val="009F41CA"/>
    <w:rsid w:val="009F4253"/>
    <w:rsid w:val="009F445F"/>
    <w:rsid w:val="009F6BA7"/>
    <w:rsid w:val="00A0063B"/>
    <w:rsid w:val="00A0213E"/>
    <w:rsid w:val="00A07196"/>
    <w:rsid w:val="00A07867"/>
    <w:rsid w:val="00A07CBD"/>
    <w:rsid w:val="00A102DF"/>
    <w:rsid w:val="00A11C9F"/>
    <w:rsid w:val="00A1224C"/>
    <w:rsid w:val="00A138EF"/>
    <w:rsid w:val="00A17074"/>
    <w:rsid w:val="00A20832"/>
    <w:rsid w:val="00A2132A"/>
    <w:rsid w:val="00A22023"/>
    <w:rsid w:val="00A23A16"/>
    <w:rsid w:val="00A23B81"/>
    <w:rsid w:val="00A30CA6"/>
    <w:rsid w:val="00A31142"/>
    <w:rsid w:val="00A31CAD"/>
    <w:rsid w:val="00A32876"/>
    <w:rsid w:val="00A34519"/>
    <w:rsid w:val="00A35211"/>
    <w:rsid w:val="00A35E68"/>
    <w:rsid w:val="00A3692F"/>
    <w:rsid w:val="00A40595"/>
    <w:rsid w:val="00A41C13"/>
    <w:rsid w:val="00A42FE4"/>
    <w:rsid w:val="00A45A37"/>
    <w:rsid w:val="00A46AAA"/>
    <w:rsid w:val="00A51697"/>
    <w:rsid w:val="00A51CEF"/>
    <w:rsid w:val="00A526F2"/>
    <w:rsid w:val="00A530D3"/>
    <w:rsid w:val="00A5523D"/>
    <w:rsid w:val="00A557FD"/>
    <w:rsid w:val="00A55B56"/>
    <w:rsid w:val="00A61FC9"/>
    <w:rsid w:val="00A6721D"/>
    <w:rsid w:val="00A703D9"/>
    <w:rsid w:val="00A72DA1"/>
    <w:rsid w:val="00A76CCA"/>
    <w:rsid w:val="00A817CB"/>
    <w:rsid w:val="00A81D22"/>
    <w:rsid w:val="00A82C36"/>
    <w:rsid w:val="00A833A1"/>
    <w:rsid w:val="00A86645"/>
    <w:rsid w:val="00A86788"/>
    <w:rsid w:val="00A87AD5"/>
    <w:rsid w:val="00A93094"/>
    <w:rsid w:val="00A93DA9"/>
    <w:rsid w:val="00A9514A"/>
    <w:rsid w:val="00A97938"/>
    <w:rsid w:val="00AA12A1"/>
    <w:rsid w:val="00AA355C"/>
    <w:rsid w:val="00AA42CD"/>
    <w:rsid w:val="00AA6249"/>
    <w:rsid w:val="00AA6C8A"/>
    <w:rsid w:val="00AB2DA3"/>
    <w:rsid w:val="00AB4009"/>
    <w:rsid w:val="00AB7580"/>
    <w:rsid w:val="00AC0287"/>
    <w:rsid w:val="00AC224A"/>
    <w:rsid w:val="00AC5B4F"/>
    <w:rsid w:val="00AC604A"/>
    <w:rsid w:val="00AC623D"/>
    <w:rsid w:val="00AC658B"/>
    <w:rsid w:val="00AC6A13"/>
    <w:rsid w:val="00AC781F"/>
    <w:rsid w:val="00AD0779"/>
    <w:rsid w:val="00AD1201"/>
    <w:rsid w:val="00AD2920"/>
    <w:rsid w:val="00AD4B04"/>
    <w:rsid w:val="00AE14EC"/>
    <w:rsid w:val="00AE2C67"/>
    <w:rsid w:val="00AE4E6C"/>
    <w:rsid w:val="00AF161C"/>
    <w:rsid w:val="00AF1708"/>
    <w:rsid w:val="00AF26F5"/>
    <w:rsid w:val="00AF2A93"/>
    <w:rsid w:val="00AF7661"/>
    <w:rsid w:val="00B00859"/>
    <w:rsid w:val="00B07796"/>
    <w:rsid w:val="00B11C33"/>
    <w:rsid w:val="00B12015"/>
    <w:rsid w:val="00B13EAC"/>
    <w:rsid w:val="00B14E5D"/>
    <w:rsid w:val="00B1544C"/>
    <w:rsid w:val="00B156E7"/>
    <w:rsid w:val="00B15812"/>
    <w:rsid w:val="00B15C9B"/>
    <w:rsid w:val="00B17F7F"/>
    <w:rsid w:val="00B21745"/>
    <w:rsid w:val="00B2474C"/>
    <w:rsid w:val="00B25EFD"/>
    <w:rsid w:val="00B26DB5"/>
    <w:rsid w:val="00B33684"/>
    <w:rsid w:val="00B36F53"/>
    <w:rsid w:val="00B40B61"/>
    <w:rsid w:val="00B4595E"/>
    <w:rsid w:val="00B462E8"/>
    <w:rsid w:val="00B566D5"/>
    <w:rsid w:val="00B570D4"/>
    <w:rsid w:val="00B606E4"/>
    <w:rsid w:val="00B63E03"/>
    <w:rsid w:val="00B64BA7"/>
    <w:rsid w:val="00B712A5"/>
    <w:rsid w:val="00B71AA6"/>
    <w:rsid w:val="00B72384"/>
    <w:rsid w:val="00B72BB9"/>
    <w:rsid w:val="00B73E6E"/>
    <w:rsid w:val="00B75187"/>
    <w:rsid w:val="00B766B5"/>
    <w:rsid w:val="00B77C5F"/>
    <w:rsid w:val="00B801BC"/>
    <w:rsid w:val="00B86048"/>
    <w:rsid w:val="00B86503"/>
    <w:rsid w:val="00B90062"/>
    <w:rsid w:val="00B901AB"/>
    <w:rsid w:val="00B910D3"/>
    <w:rsid w:val="00B91716"/>
    <w:rsid w:val="00B94661"/>
    <w:rsid w:val="00BB2E5C"/>
    <w:rsid w:val="00BB385B"/>
    <w:rsid w:val="00BB47D9"/>
    <w:rsid w:val="00BB5C32"/>
    <w:rsid w:val="00BB6539"/>
    <w:rsid w:val="00BB74A3"/>
    <w:rsid w:val="00BC1434"/>
    <w:rsid w:val="00BC1A12"/>
    <w:rsid w:val="00BC21E3"/>
    <w:rsid w:val="00BC30EF"/>
    <w:rsid w:val="00BC6BD7"/>
    <w:rsid w:val="00BC7469"/>
    <w:rsid w:val="00BD2632"/>
    <w:rsid w:val="00BD3C7F"/>
    <w:rsid w:val="00BD519B"/>
    <w:rsid w:val="00BD60DD"/>
    <w:rsid w:val="00BD618B"/>
    <w:rsid w:val="00BE3491"/>
    <w:rsid w:val="00BE5AB2"/>
    <w:rsid w:val="00BE7D11"/>
    <w:rsid w:val="00C00218"/>
    <w:rsid w:val="00C00CB7"/>
    <w:rsid w:val="00C025D8"/>
    <w:rsid w:val="00C02E1C"/>
    <w:rsid w:val="00C03D44"/>
    <w:rsid w:val="00C05349"/>
    <w:rsid w:val="00C05967"/>
    <w:rsid w:val="00C069C9"/>
    <w:rsid w:val="00C10928"/>
    <w:rsid w:val="00C11482"/>
    <w:rsid w:val="00C12302"/>
    <w:rsid w:val="00C12787"/>
    <w:rsid w:val="00C153CC"/>
    <w:rsid w:val="00C1576B"/>
    <w:rsid w:val="00C16D11"/>
    <w:rsid w:val="00C267B6"/>
    <w:rsid w:val="00C267D4"/>
    <w:rsid w:val="00C32BF3"/>
    <w:rsid w:val="00C35998"/>
    <w:rsid w:val="00C44C91"/>
    <w:rsid w:val="00C47617"/>
    <w:rsid w:val="00C530FA"/>
    <w:rsid w:val="00C55FBD"/>
    <w:rsid w:val="00C56A94"/>
    <w:rsid w:val="00C630E7"/>
    <w:rsid w:val="00C654DE"/>
    <w:rsid w:val="00C67D78"/>
    <w:rsid w:val="00C74D3B"/>
    <w:rsid w:val="00C74E3F"/>
    <w:rsid w:val="00C75F8C"/>
    <w:rsid w:val="00C766A8"/>
    <w:rsid w:val="00C774EC"/>
    <w:rsid w:val="00C84CBE"/>
    <w:rsid w:val="00C863E9"/>
    <w:rsid w:val="00C86CE8"/>
    <w:rsid w:val="00C87B4C"/>
    <w:rsid w:val="00C93544"/>
    <w:rsid w:val="00C95C5A"/>
    <w:rsid w:val="00C96703"/>
    <w:rsid w:val="00C96954"/>
    <w:rsid w:val="00CA05AF"/>
    <w:rsid w:val="00CA0859"/>
    <w:rsid w:val="00CA0E38"/>
    <w:rsid w:val="00CA22D6"/>
    <w:rsid w:val="00CA2586"/>
    <w:rsid w:val="00CA3FD0"/>
    <w:rsid w:val="00CA4E97"/>
    <w:rsid w:val="00CA58A7"/>
    <w:rsid w:val="00CB1B3E"/>
    <w:rsid w:val="00CB2E18"/>
    <w:rsid w:val="00CB2EB4"/>
    <w:rsid w:val="00CB312C"/>
    <w:rsid w:val="00CB7CCC"/>
    <w:rsid w:val="00CC0E24"/>
    <w:rsid w:val="00CC48F6"/>
    <w:rsid w:val="00CC671D"/>
    <w:rsid w:val="00CD40BC"/>
    <w:rsid w:val="00CD4ACA"/>
    <w:rsid w:val="00CD5EE1"/>
    <w:rsid w:val="00CD648A"/>
    <w:rsid w:val="00CD7DFE"/>
    <w:rsid w:val="00CE0E0E"/>
    <w:rsid w:val="00CE2B72"/>
    <w:rsid w:val="00CE3E73"/>
    <w:rsid w:val="00CE476B"/>
    <w:rsid w:val="00CE5421"/>
    <w:rsid w:val="00CF18E5"/>
    <w:rsid w:val="00CF2199"/>
    <w:rsid w:val="00CF325D"/>
    <w:rsid w:val="00CF3A44"/>
    <w:rsid w:val="00CF43ED"/>
    <w:rsid w:val="00CF74CA"/>
    <w:rsid w:val="00D116E2"/>
    <w:rsid w:val="00D11DC2"/>
    <w:rsid w:val="00D13DDC"/>
    <w:rsid w:val="00D142DC"/>
    <w:rsid w:val="00D15E4B"/>
    <w:rsid w:val="00D20C97"/>
    <w:rsid w:val="00D20CB7"/>
    <w:rsid w:val="00D22457"/>
    <w:rsid w:val="00D253B0"/>
    <w:rsid w:val="00D25621"/>
    <w:rsid w:val="00D25F8B"/>
    <w:rsid w:val="00D30FBD"/>
    <w:rsid w:val="00D31905"/>
    <w:rsid w:val="00D32231"/>
    <w:rsid w:val="00D35344"/>
    <w:rsid w:val="00D404BE"/>
    <w:rsid w:val="00D42034"/>
    <w:rsid w:val="00D421B9"/>
    <w:rsid w:val="00D46AF2"/>
    <w:rsid w:val="00D474F7"/>
    <w:rsid w:val="00D47919"/>
    <w:rsid w:val="00D47E1F"/>
    <w:rsid w:val="00D5272C"/>
    <w:rsid w:val="00D606E6"/>
    <w:rsid w:val="00D629BF"/>
    <w:rsid w:val="00D63A04"/>
    <w:rsid w:val="00D63FA4"/>
    <w:rsid w:val="00D64E79"/>
    <w:rsid w:val="00D7321D"/>
    <w:rsid w:val="00D73986"/>
    <w:rsid w:val="00D75F85"/>
    <w:rsid w:val="00D8037F"/>
    <w:rsid w:val="00D82001"/>
    <w:rsid w:val="00D82C2B"/>
    <w:rsid w:val="00D83B7D"/>
    <w:rsid w:val="00D83C20"/>
    <w:rsid w:val="00D93364"/>
    <w:rsid w:val="00D93D4C"/>
    <w:rsid w:val="00DA0FFA"/>
    <w:rsid w:val="00DB07F0"/>
    <w:rsid w:val="00DB0F71"/>
    <w:rsid w:val="00DB3151"/>
    <w:rsid w:val="00DB3526"/>
    <w:rsid w:val="00DB3B1E"/>
    <w:rsid w:val="00DB7FE8"/>
    <w:rsid w:val="00DC36F2"/>
    <w:rsid w:val="00DC5205"/>
    <w:rsid w:val="00DD2B8A"/>
    <w:rsid w:val="00DD3454"/>
    <w:rsid w:val="00DD4FC4"/>
    <w:rsid w:val="00DD5E9C"/>
    <w:rsid w:val="00DD5F35"/>
    <w:rsid w:val="00DD6646"/>
    <w:rsid w:val="00DD6BF7"/>
    <w:rsid w:val="00DD7F2D"/>
    <w:rsid w:val="00DE27AB"/>
    <w:rsid w:val="00DE32B1"/>
    <w:rsid w:val="00DE3503"/>
    <w:rsid w:val="00DE35E0"/>
    <w:rsid w:val="00DE7E95"/>
    <w:rsid w:val="00DF037A"/>
    <w:rsid w:val="00DF415A"/>
    <w:rsid w:val="00DF4D82"/>
    <w:rsid w:val="00DF5C43"/>
    <w:rsid w:val="00DF7F0D"/>
    <w:rsid w:val="00E007C1"/>
    <w:rsid w:val="00E01A21"/>
    <w:rsid w:val="00E02A15"/>
    <w:rsid w:val="00E0396D"/>
    <w:rsid w:val="00E04D72"/>
    <w:rsid w:val="00E05C60"/>
    <w:rsid w:val="00E10592"/>
    <w:rsid w:val="00E12B7A"/>
    <w:rsid w:val="00E1430D"/>
    <w:rsid w:val="00E20040"/>
    <w:rsid w:val="00E21578"/>
    <w:rsid w:val="00E254D2"/>
    <w:rsid w:val="00E270D6"/>
    <w:rsid w:val="00E276B5"/>
    <w:rsid w:val="00E32B29"/>
    <w:rsid w:val="00E36245"/>
    <w:rsid w:val="00E36307"/>
    <w:rsid w:val="00E3709F"/>
    <w:rsid w:val="00E41C8C"/>
    <w:rsid w:val="00E427B0"/>
    <w:rsid w:val="00E44E85"/>
    <w:rsid w:val="00E45472"/>
    <w:rsid w:val="00E4632C"/>
    <w:rsid w:val="00E5368F"/>
    <w:rsid w:val="00E56F97"/>
    <w:rsid w:val="00E57513"/>
    <w:rsid w:val="00E612B4"/>
    <w:rsid w:val="00E63C35"/>
    <w:rsid w:val="00E63FE9"/>
    <w:rsid w:val="00E658CD"/>
    <w:rsid w:val="00E7030B"/>
    <w:rsid w:val="00E72D16"/>
    <w:rsid w:val="00E7443E"/>
    <w:rsid w:val="00E751DC"/>
    <w:rsid w:val="00E75BA8"/>
    <w:rsid w:val="00E76E5F"/>
    <w:rsid w:val="00E81BD3"/>
    <w:rsid w:val="00E82213"/>
    <w:rsid w:val="00E85E86"/>
    <w:rsid w:val="00E90B21"/>
    <w:rsid w:val="00E94D9D"/>
    <w:rsid w:val="00E95A6F"/>
    <w:rsid w:val="00E96C3C"/>
    <w:rsid w:val="00EA0052"/>
    <w:rsid w:val="00EA110A"/>
    <w:rsid w:val="00EA17DB"/>
    <w:rsid w:val="00EA33CF"/>
    <w:rsid w:val="00EA37BF"/>
    <w:rsid w:val="00EA6085"/>
    <w:rsid w:val="00EA6100"/>
    <w:rsid w:val="00EB1444"/>
    <w:rsid w:val="00EB1B27"/>
    <w:rsid w:val="00EB1D27"/>
    <w:rsid w:val="00EB3CA0"/>
    <w:rsid w:val="00EC240E"/>
    <w:rsid w:val="00ED0A43"/>
    <w:rsid w:val="00ED30CE"/>
    <w:rsid w:val="00ED56BE"/>
    <w:rsid w:val="00EE18B0"/>
    <w:rsid w:val="00EE2C2F"/>
    <w:rsid w:val="00EE2C68"/>
    <w:rsid w:val="00EE2EA4"/>
    <w:rsid w:val="00EE4471"/>
    <w:rsid w:val="00EE5466"/>
    <w:rsid w:val="00EE65B6"/>
    <w:rsid w:val="00EE75F8"/>
    <w:rsid w:val="00EF0EB4"/>
    <w:rsid w:val="00EF671A"/>
    <w:rsid w:val="00EF6907"/>
    <w:rsid w:val="00F01AFD"/>
    <w:rsid w:val="00F10396"/>
    <w:rsid w:val="00F11B54"/>
    <w:rsid w:val="00F1776E"/>
    <w:rsid w:val="00F2164B"/>
    <w:rsid w:val="00F24C17"/>
    <w:rsid w:val="00F25220"/>
    <w:rsid w:val="00F3069A"/>
    <w:rsid w:val="00F31D6C"/>
    <w:rsid w:val="00F32289"/>
    <w:rsid w:val="00F327B8"/>
    <w:rsid w:val="00F3287C"/>
    <w:rsid w:val="00F3357D"/>
    <w:rsid w:val="00F35121"/>
    <w:rsid w:val="00F351F7"/>
    <w:rsid w:val="00F36FBB"/>
    <w:rsid w:val="00F4070B"/>
    <w:rsid w:val="00F42626"/>
    <w:rsid w:val="00F509B7"/>
    <w:rsid w:val="00F50C52"/>
    <w:rsid w:val="00F53414"/>
    <w:rsid w:val="00F538F3"/>
    <w:rsid w:val="00F53AFD"/>
    <w:rsid w:val="00F548F0"/>
    <w:rsid w:val="00F54F2E"/>
    <w:rsid w:val="00F5599E"/>
    <w:rsid w:val="00F56B78"/>
    <w:rsid w:val="00F621BF"/>
    <w:rsid w:val="00F632ED"/>
    <w:rsid w:val="00F64CE4"/>
    <w:rsid w:val="00F65CE1"/>
    <w:rsid w:val="00F722C2"/>
    <w:rsid w:val="00F73BE4"/>
    <w:rsid w:val="00F74C2E"/>
    <w:rsid w:val="00F74CA1"/>
    <w:rsid w:val="00F77327"/>
    <w:rsid w:val="00F77622"/>
    <w:rsid w:val="00F86D83"/>
    <w:rsid w:val="00F924AC"/>
    <w:rsid w:val="00F968DC"/>
    <w:rsid w:val="00F9758C"/>
    <w:rsid w:val="00FA14B8"/>
    <w:rsid w:val="00FA40D8"/>
    <w:rsid w:val="00FA5421"/>
    <w:rsid w:val="00FB105D"/>
    <w:rsid w:val="00FB304D"/>
    <w:rsid w:val="00FB3A2A"/>
    <w:rsid w:val="00FB7925"/>
    <w:rsid w:val="00FC088E"/>
    <w:rsid w:val="00FC1994"/>
    <w:rsid w:val="00FC7A04"/>
    <w:rsid w:val="00FC7B53"/>
    <w:rsid w:val="00FC7F48"/>
    <w:rsid w:val="00FD6402"/>
    <w:rsid w:val="00FE0576"/>
    <w:rsid w:val="00FE1520"/>
    <w:rsid w:val="00FE189A"/>
    <w:rsid w:val="00FE2EB8"/>
    <w:rsid w:val="00FE33C3"/>
    <w:rsid w:val="00FE3584"/>
    <w:rsid w:val="00FE6288"/>
    <w:rsid w:val="00FE7AD7"/>
    <w:rsid w:val="00FF0370"/>
    <w:rsid w:val="00FF1562"/>
    <w:rsid w:val="00FF1669"/>
    <w:rsid w:val="00FF252B"/>
    <w:rsid w:val="00FF3347"/>
    <w:rsid w:val="0180372A"/>
    <w:rsid w:val="01AF1E59"/>
    <w:rsid w:val="01B82438"/>
    <w:rsid w:val="01C4191B"/>
    <w:rsid w:val="02217E13"/>
    <w:rsid w:val="022D4557"/>
    <w:rsid w:val="026307ED"/>
    <w:rsid w:val="026B0373"/>
    <w:rsid w:val="02781E56"/>
    <w:rsid w:val="029A4A87"/>
    <w:rsid w:val="032734AB"/>
    <w:rsid w:val="03655CA8"/>
    <w:rsid w:val="037C73FC"/>
    <w:rsid w:val="039E11BA"/>
    <w:rsid w:val="03D42FED"/>
    <w:rsid w:val="03D86706"/>
    <w:rsid w:val="04072AF3"/>
    <w:rsid w:val="04CE4475"/>
    <w:rsid w:val="064D27D0"/>
    <w:rsid w:val="0696261C"/>
    <w:rsid w:val="06C5140B"/>
    <w:rsid w:val="06D10AC4"/>
    <w:rsid w:val="070C28DE"/>
    <w:rsid w:val="076444C8"/>
    <w:rsid w:val="076B4BFB"/>
    <w:rsid w:val="07993C29"/>
    <w:rsid w:val="07D15CC6"/>
    <w:rsid w:val="08120D32"/>
    <w:rsid w:val="084A6038"/>
    <w:rsid w:val="085B3B1D"/>
    <w:rsid w:val="0911611B"/>
    <w:rsid w:val="091C42D8"/>
    <w:rsid w:val="093A3B23"/>
    <w:rsid w:val="09630EDC"/>
    <w:rsid w:val="0998104B"/>
    <w:rsid w:val="09AD4166"/>
    <w:rsid w:val="09E85B90"/>
    <w:rsid w:val="0A1416B2"/>
    <w:rsid w:val="0A3F3E79"/>
    <w:rsid w:val="0A9D70F7"/>
    <w:rsid w:val="0ACE19E0"/>
    <w:rsid w:val="0B224DC6"/>
    <w:rsid w:val="0B7917B5"/>
    <w:rsid w:val="0C443642"/>
    <w:rsid w:val="0CE265BB"/>
    <w:rsid w:val="0CE9794A"/>
    <w:rsid w:val="0CF50C7E"/>
    <w:rsid w:val="0D0671BE"/>
    <w:rsid w:val="0D2210AE"/>
    <w:rsid w:val="0DB8738F"/>
    <w:rsid w:val="0DD95C10"/>
    <w:rsid w:val="0E06277D"/>
    <w:rsid w:val="0E0E6596"/>
    <w:rsid w:val="0E647EF4"/>
    <w:rsid w:val="0ECC7523"/>
    <w:rsid w:val="0EE96A57"/>
    <w:rsid w:val="0F1F291B"/>
    <w:rsid w:val="0FD3314D"/>
    <w:rsid w:val="0FE443F8"/>
    <w:rsid w:val="10024664"/>
    <w:rsid w:val="10224212"/>
    <w:rsid w:val="10675755"/>
    <w:rsid w:val="113C4331"/>
    <w:rsid w:val="115C6EA4"/>
    <w:rsid w:val="11BD75AA"/>
    <w:rsid w:val="11F7220E"/>
    <w:rsid w:val="122D7D13"/>
    <w:rsid w:val="12853CBA"/>
    <w:rsid w:val="12A731F1"/>
    <w:rsid w:val="13144FF5"/>
    <w:rsid w:val="13F37161"/>
    <w:rsid w:val="141F6347"/>
    <w:rsid w:val="145002AE"/>
    <w:rsid w:val="148E36E3"/>
    <w:rsid w:val="148F662F"/>
    <w:rsid w:val="15263A1A"/>
    <w:rsid w:val="15977D32"/>
    <w:rsid w:val="166C54A4"/>
    <w:rsid w:val="174A7237"/>
    <w:rsid w:val="179C014E"/>
    <w:rsid w:val="17B905C5"/>
    <w:rsid w:val="18376012"/>
    <w:rsid w:val="186A7531"/>
    <w:rsid w:val="196224D7"/>
    <w:rsid w:val="19B906A4"/>
    <w:rsid w:val="19E85382"/>
    <w:rsid w:val="1A0A5E9D"/>
    <w:rsid w:val="1B2B11BF"/>
    <w:rsid w:val="1B547DD2"/>
    <w:rsid w:val="1B5A7C65"/>
    <w:rsid w:val="1BD97B94"/>
    <w:rsid w:val="1C580648"/>
    <w:rsid w:val="1C9E7FC5"/>
    <w:rsid w:val="1CA02159"/>
    <w:rsid w:val="1CC63804"/>
    <w:rsid w:val="1D0C3077"/>
    <w:rsid w:val="1D172DA4"/>
    <w:rsid w:val="1D2F7364"/>
    <w:rsid w:val="1D4F0A69"/>
    <w:rsid w:val="1E4470D6"/>
    <w:rsid w:val="1E5B579A"/>
    <w:rsid w:val="1EE3077A"/>
    <w:rsid w:val="1EE937D9"/>
    <w:rsid w:val="1FEC26E7"/>
    <w:rsid w:val="211F72EB"/>
    <w:rsid w:val="213C22E6"/>
    <w:rsid w:val="215A276C"/>
    <w:rsid w:val="21C75AFA"/>
    <w:rsid w:val="22016AA4"/>
    <w:rsid w:val="227E3838"/>
    <w:rsid w:val="23682692"/>
    <w:rsid w:val="23E03A6E"/>
    <w:rsid w:val="24653A39"/>
    <w:rsid w:val="248A61BB"/>
    <w:rsid w:val="24CD7376"/>
    <w:rsid w:val="24D84B42"/>
    <w:rsid w:val="25535E50"/>
    <w:rsid w:val="2560231B"/>
    <w:rsid w:val="25620207"/>
    <w:rsid w:val="256568A8"/>
    <w:rsid w:val="259A582D"/>
    <w:rsid w:val="25BC1C48"/>
    <w:rsid w:val="25D70EB9"/>
    <w:rsid w:val="263643D7"/>
    <w:rsid w:val="263A780F"/>
    <w:rsid w:val="267F67D1"/>
    <w:rsid w:val="27645C40"/>
    <w:rsid w:val="276C70E0"/>
    <w:rsid w:val="27FC457D"/>
    <w:rsid w:val="282B5561"/>
    <w:rsid w:val="282E1AFA"/>
    <w:rsid w:val="283C4DC7"/>
    <w:rsid w:val="28800D77"/>
    <w:rsid w:val="28974E59"/>
    <w:rsid w:val="294C45CE"/>
    <w:rsid w:val="29F01EC0"/>
    <w:rsid w:val="2B0548A5"/>
    <w:rsid w:val="2B204A27"/>
    <w:rsid w:val="2B2C33CC"/>
    <w:rsid w:val="2B465B0F"/>
    <w:rsid w:val="2B6A1A00"/>
    <w:rsid w:val="2B7579F2"/>
    <w:rsid w:val="2BA5506F"/>
    <w:rsid w:val="2C11436F"/>
    <w:rsid w:val="2C544F6E"/>
    <w:rsid w:val="2D287441"/>
    <w:rsid w:val="2DCF003E"/>
    <w:rsid w:val="2DE75388"/>
    <w:rsid w:val="303A0B7E"/>
    <w:rsid w:val="305E0A28"/>
    <w:rsid w:val="30B85EB8"/>
    <w:rsid w:val="30BE2D79"/>
    <w:rsid w:val="31244B45"/>
    <w:rsid w:val="31437526"/>
    <w:rsid w:val="31765A6E"/>
    <w:rsid w:val="324779D8"/>
    <w:rsid w:val="331D35FA"/>
    <w:rsid w:val="33AA25AF"/>
    <w:rsid w:val="33DF2D17"/>
    <w:rsid w:val="33F575F4"/>
    <w:rsid w:val="34B8354E"/>
    <w:rsid w:val="34E73EBF"/>
    <w:rsid w:val="35150885"/>
    <w:rsid w:val="353F1117"/>
    <w:rsid w:val="358E15DB"/>
    <w:rsid w:val="35C30488"/>
    <w:rsid w:val="35D73F34"/>
    <w:rsid w:val="35E50EF3"/>
    <w:rsid w:val="370A1241"/>
    <w:rsid w:val="37646825"/>
    <w:rsid w:val="3789032B"/>
    <w:rsid w:val="379F693E"/>
    <w:rsid w:val="37B2076F"/>
    <w:rsid w:val="37F30DCD"/>
    <w:rsid w:val="381630CC"/>
    <w:rsid w:val="38507FA4"/>
    <w:rsid w:val="385402D7"/>
    <w:rsid w:val="385A19BB"/>
    <w:rsid w:val="386121DB"/>
    <w:rsid w:val="38741062"/>
    <w:rsid w:val="38D70556"/>
    <w:rsid w:val="390A63CE"/>
    <w:rsid w:val="39137B08"/>
    <w:rsid w:val="3A2E439D"/>
    <w:rsid w:val="3A6D486A"/>
    <w:rsid w:val="3AB85DC2"/>
    <w:rsid w:val="3AD9074E"/>
    <w:rsid w:val="3AEE41FA"/>
    <w:rsid w:val="3B0E664A"/>
    <w:rsid w:val="3C8B4403"/>
    <w:rsid w:val="3C972660"/>
    <w:rsid w:val="3CB44FCF"/>
    <w:rsid w:val="3CB46D7D"/>
    <w:rsid w:val="3CC7610C"/>
    <w:rsid w:val="3D2D21AF"/>
    <w:rsid w:val="3D55462F"/>
    <w:rsid w:val="3D5D0592"/>
    <w:rsid w:val="3D97707B"/>
    <w:rsid w:val="3D9A453D"/>
    <w:rsid w:val="3E047890"/>
    <w:rsid w:val="3E837DA2"/>
    <w:rsid w:val="3F38563E"/>
    <w:rsid w:val="3F3E55B5"/>
    <w:rsid w:val="3F496BF9"/>
    <w:rsid w:val="3FD93DAC"/>
    <w:rsid w:val="401D61C8"/>
    <w:rsid w:val="40273D0A"/>
    <w:rsid w:val="407F58F4"/>
    <w:rsid w:val="40970E8F"/>
    <w:rsid w:val="4098278F"/>
    <w:rsid w:val="412C1E99"/>
    <w:rsid w:val="41BE1395"/>
    <w:rsid w:val="42946401"/>
    <w:rsid w:val="43312C42"/>
    <w:rsid w:val="43882D11"/>
    <w:rsid w:val="44F56185"/>
    <w:rsid w:val="45165569"/>
    <w:rsid w:val="457277D5"/>
    <w:rsid w:val="45C31237"/>
    <w:rsid w:val="45DA2688"/>
    <w:rsid w:val="46456C98"/>
    <w:rsid w:val="470E5B90"/>
    <w:rsid w:val="47392CA0"/>
    <w:rsid w:val="474E5FD0"/>
    <w:rsid w:val="486A1CC6"/>
    <w:rsid w:val="49447C6F"/>
    <w:rsid w:val="498D72D3"/>
    <w:rsid w:val="49A14B2D"/>
    <w:rsid w:val="4A2326D5"/>
    <w:rsid w:val="4ACC208E"/>
    <w:rsid w:val="4AE607EE"/>
    <w:rsid w:val="4AF47257"/>
    <w:rsid w:val="4B61092F"/>
    <w:rsid w:val="4BF24255"/>
    <w:rsid w:val="4D0D1234"/>
    <w:rsid w:val="4D20550E"/>
    <w:rsid w:val="4DA93FB0"/>
    <w:rsid w:val="4DD1626F"/>
    <w:rsid w:val="4DFA4862"/>
    <w:rsid w:val="4E0B4C1E"/>
    <w:rsid w:val="4E2636CD"/>
    <w:rsid w:val="4EAF55F6"/>
    <w:rsid w:val="4F000A4C"/>
    <w:rsid w:val="50343F11"/>
    <w:rsid w:val="5135745F"/>
    <w:rsid w:val="518D0E12"/>
    <w:rsid w:val="51C70EA9"/>
    <w:rsid w:val="51D04201"/>
    <w:rsid w:val="51E16142"/>
    <w:rsid w:val="52080A08"/>
    <w:rsid w:val="525F2B15"/>
    <w:rsid w:val="52E53CDC"/>
    <w:rsid w:val="52F061DD"/>
    <w:rsid w:val="53611BC4"/>
    <w:rsid w:val="54527338"/>
    <w:rsid w:val="545B3732"/>
    <w:rsid w:val="546B3323"/>
    <w:rsid w:val="54E83282"/>
    <w:rsid w:val="55286102"/>
    <w:rsid w:val="5573542B"/>
    <w:rsid w:val="557650C0"/>
    <w:rsid w:val="5588156C"/>
    <w:rsid w:val="55DD2EF0"/>
    <w:rsid w:val="55DD513F"/>
    <w:rsid w:val="55F727CA"/>
    <w:rsid w:val="563C3BC8"/>
    <w:rsid w:val="5697353F"/>
    <w:rsid w:val="570A6143"/>
    <w:rsid w:val="57D018BB"/>
    <w:rsid w:val="58BC728D"/>
    <w:rsid w:val="58C43AC0"/>
    <w:rsid w:val="58FD3B88"/>
    <w:rsid w:val="591C6F25"/>
    <w:rsid w:val="59CA59DA"/>
    <w:rsid w:val="59E662EC"/>
    <w:rsid w:val="5ACF0676"/>
    <w:rsid w:val="5B86454D"/>
    <w:rsid w:val="5B9F18AF"/>
    <w:rsid w:val="5BDD7C46"/>
    <w:rsid w:val="5C00577C"/>
    <w:rsid w:val="5C186ED1"/>
    <w:rsid w:val="5C1E3DBB"/>
    <w:rsid w:val="5C2C0286"/>
    <w:rsid w:val="5C5725B4"/>
    <w:rsid w:val="5CA91F6A"/>
    <w:rsid w:val="5D0B433F"/>
    <w:rsid w:val="5D704AEA"/>
    <w:rsid w:val="5DCB3ACF"/>
    <w:rsid w:val="5E440E12"/>
    <w:rsid w:val="5E464813"/>
    <w:rsid w:val="5E6607FE"/>
    <w:rsid w:val="5E6A41F5"/>
    <w:rsid w:val="5F7E286B"/>
    <w:rsid w:val="604307FB"/>
    <w:rsid w:val="60B57110"/>
    <w:rsid w:val="60B717E3"/>
    <w:rsid w:val="60B76FB9"/>
    <w:rsid w:val="615D0EE2"/>
    <w:rsid w:val="6177623F"/>
    <w:rsid w:val="61784882"/>
    <w:rsid w:val="61F61867"/>
    <w:rsid w:val="62273D68"/>
    <w:rsid w:val="62E775FD"/>
    <w:rsid w:val="638675C0"/>
    <w:rsid w:val="63927568"/>
    <w:rsid w:val="63CE5544"/>
    <w:rsid w:val="64087C2C"/>
    <w:rsid w:val="6439230E"/>
    <w:rsid w:val="64C5396E"/>
    <w:rsid w:val="64F80D81"/>
    <w:rsid w:val="65C459D3"/>
    <w:rsid w:val="65C72845"/>
    <w:rsid w:val="66406496"/>
    <w:rsid w:val="6692162D"/>
    <w:rsid w:val="67AD4F09"/>
    <w:rsid w:val="67DF3868"/>
    <w:rsid w:val="68050D5B"/>
    <w:rsid w:val="680C5410"/>
    <w:rsid w:val="68175EBA"/>
    <w:rsid w:val="68556DB7"/>
    <w:rsid w:val="685934D9"/>
    <w:rsid w:val="68740203"/>
    <w:rsid w:val="68AB51CC"/>
    <w:rsid w:val="6928774C"/>
    <w:rsid w:val="692F13B6"/>
    <w:rsid w:val="69935DE8"/>
    <w:rsid w:val="69BA4ED8"/>
    <w:rsid w:val="69D33B54"/>
    <w:rsid w:val="6A852779"/>
    <w:rsid w:val="6A9234F0"/>
    <w:rsid w:val="6AB8153C"/>
    <w:rsid w:val="6AD55F8D"/>
    <w:rsid w:val="6AFD6585"/>
    <w:rsid w:val="6C3434C1"/>
    <w:rsid w:val="6C4B2EB6"/>
    <w:rsid w:val="6C963286"/>
    <w:rsid w:val="6D201310"/>
    <w:rsid w:val="6D501707"/>
    <w:rsid w:val="6D885538"/>
    <w:rsid w:val="6DC80E7B"/>
    <w:rsid w:val="6DDC67CE"/>
    <w:rsid w:val="6DF140AF"/>
    <w:rsid w:val="6E396833"/>
    <w:rsid w:val="6E92563E"/>
    <w:rsid w:val="6F2319BD"/>
    <w:rsid w:val="6F345978"/>
    <w:rsid w:val="6F86225D"/>
    <w:rsid w:val="6F9B7A67"/>
    <w:rsid w:val="6FAD2680"/>
    <w:rsid w:val="70070A1E"/>
    <w:rsid w:val="7040034C"/>
    <w:rsid w:val="70803F79"/>
    <w:rsid w:val="71600B9E"/>
    <w:rsid w:val="71853257"/>
    <w:rsid w:val="71C70D25"/>
    <w:rsid w:val="72093201"/>
    <w:rsid w:val="728F28FD"/>
    <w:rsid w:val="73161166"/>
    <w:rsid w:val="73282BF3"/>
    <w:rsid w:val="73610D05"/>
    <w:rsid w:val="73EB6821"/>
    <w:rsid w:val="73FC27DC"/>
    <w:rsid w:val="74081181"/>
    <w:rsid w:val="749604C8"/>
    <w:rsid w:val="75093403"/>
    <w:rsid w:val="766C59F7"/>
    <w:rsid w:val="77182179"/>
    <w:rsid w:val="775A6197"/>
    <w:rsid w:val="78D67AA0"/>
    <w:rsid w:val="78D86569"/>
    <w:rsid w:val="79D30C1F"/>
    <w:rsid w:val="7A0D0742"/>
    <w:rsid w:val="7A216E9A"/>
    <w:rsid w:val="7A396538"/>
    <w:rsid w:val="7A965738"/>
    <w:rsid w:val="7B0C77A9"/>
    <w:rsid w:val="7B1623D5"/>
    <w:rsid w:val="7B2A5E81"/>
    <w:rsid w:val="7B4A02D1"/>
    <w:rsid w:val="7B7610C6"/>
    <w:rsid w:val="7B807D71"/>
    <w:rsid w:val="7C4420E0"/>
    <w:rsid w:val="7C52743D"/>
    <w:rsid w:val="7C95197A"/>
    <w:rsid w:val="7C9C4B5C"/>
    <w:rsid w:val="7CA65B0B"/>
    <w:rsid w:val="7CCF0A8E"/>
    <w:rsid w:val="7CFB52F2"/>
    <w:rsid w:val="7D4F58B1"/>
    <w:rsid w:val="7D6B798D"/>
    <w:rsid w:val="7DBE6EFE"/>
    <w:rsid w:val="7DE86401"/>
    <w:rsid w:val="7DEE7639"/>
    <w:rsid w:val="7DF1580E"/>
    <w:rsid w:val="7E1857BB"/>
    <w:rsid w:val="7E3B06AD"/>
    <w:rsid w:val="7ED52C73"/>
    <w:rsid w:val="7ED6209A"/>
    <w:rsid w:val="7EDB17A0"/>
    <w:rsid w:val="7F300ACF"/>
    <w:rsid w:val="7FD4690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22"/>
    <w:qFormat/>
    <w:uiPriority w:val="0"/>
    <w:rPr>
      <w:rFonts w:ascii="宋体"/>
      <w:sz w:val="18"/>
      <w:szCs w:val="18"/>
    </w:rPr>
  </w:style>
  <w:style w:type="paragraph" w:styleId="4">
    <w:name w:val="Body Text Indent"/>
    <w:basedOn w:val="1"/>
    <w:qFormat/>
    <w:uiPriority w:val="0"/>
    <w:pPr>
      <w:ind w:firstLine="713" w:firstLineChars="200"/>
    </w:pPr>
    <w:rPr>
      <w:rFonts w:ascii="仿宋_GB2312" w:eastAsia="仿宋_GB2312"/>
      <w:sz w:val="36"/>
    </w:rPr>
  </w:style>
  <w:style w:type="paragraph" w:styleId="5">
    <w:name w:val="Date"/>
    <w:basedOn w:val="1"/>
    <w:next w:val="1"/>
    <w:link w:val="21"/>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23"/>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4"/>
    <w:next w:val="1"/>
    <w:qFormat/>
    <w:uiPriority w:val="0"/>
    <w:pPr>
      <w:ind w:firstLine="420"/>
    </w:pPr>
  </w:style>
  <w:style w:type="table" w:styleId="12">
    <w:name w:val="Table Grid"/>
    <w:basedOn w:val="11"/>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Strong"/>
    <w:basedOn w:val="13"/>
    <w:qFormat/>
    <w:uiPriority w:val="0"/>
    <w:rPr>
      <w:b/>
    </w:rPr>
  </w:style>
  <w:style w:type="character" w:styleId="15">
    <w:name w:val="page number"/>
    <w:basedOn w:val="13"/>
    <w:qFormat/>
    <w:uiPriority w:val="0"/>
  </w:style>
  <w:style w:type="character" w:styleId="16">
    <w:name w:val="Hyperlink"/>
    <w:basedOn w:val="13"/>
    <w:qFormat/>
    <w:uiPriority w:val="0"/>
    <w:rPr>
      <w:color w:val="0563C1" w:themeColor="hyperlink"/>
      <w:u w:val="single"/>
      <w14:textFill>
        <w14:solidFill>
          <w14:schemeClr w14:val="hlink"/>
        </w14:solidFill>
      </w14:textFill>
    </w:rPr>
  </w:style>
  <w:style w:type="paragraph" w:customStyle="1" w:styleId="1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
    <w:name w:val="Char"/>
    <w:basedOn w:val="1"/>
    <w:qFormat/>
    <w:uiPriority w:val="0"/>
  </w:style>
  <w:style w:type="character" w:customStyle="1" w:styleId="19">
    <w:name w:val="批注框文本 Char"/>
    <w:link w:val="6"/>
    <w:qFormat/>
    <w:uiPriority w:val="0"/>
    <w:rPr>
      <w:kern w:val="2"/>
      <w:sz w:val="18"/>
      <w:szCs w:val="18"/>
    </w:rPr>
  </w:style>
  <w:style w:type="paragraph" w:styleId="20">
    <w:name w:val="List Paragraph"/>
    <w:basedOn w:val="1"/>
    <w:qFormat/>
    <w:uiPriority w:val="34"/>
    <w:pPr>
      <w:ind w:firstLine="420" w:firstLineChars="200"/>
    </w:pPr>
  </w:style>
  <w:style w:type="character" w:customStyle="1" w:styleId="21">
    <w:name w:val="日期 Char"/>
    <w:basedOn w:val="13"/>
    <w:link w:val="5"/>
    <w:qFormat/>
    <w:uiPriority w:val="0"/>
    <w:rPr>
      <w:kern w:val="2"/>
      <w:sz w:val="21"/>
      <w:szCs w:val="24"/>
    </w:rPr>
  </w:style>
  <w:style w:type="character" w:customStyle="1" w:styleId="22">
    <w:name w:val="文档结构图 Char"/>
    <w:basedOn w:val="13"/>
    <w:link w:val="3"/>
    <w:qFormat/>
    <w:uiPriority w:val="0"/>
    <w:rPr>
      <w:rFonts w:ascii="宋体"/>
      <w:kern w:val="2"/>
      <w:sz w:val="18"/>
      <w:szCs w:val="18"/>
    </w:rPr>
  </w:style>
  <w:style w:type="character" w:customStyle="1" w:styleId="23">
    <w:name w:val="页脚 Char"/>
    <w:basedOn w:val="13"/>
    <w:link w:val="7"/>
    <w:qFormat/>
    <w:uiPriority w:val="99"/>
    <w:rPr>
      <w:kern w:val="2"/>
      <w:sz w:val="18"/>
      <w:szCs w:val="18"/>
    </w:rPr>
  </w:style>
  <w:style w:type="paragraph" w:customStyle="1" w:styleId="24">
    <w:name w:val="常用样式（方正仿宋简）"/>
    <w:basedOn w:val="1"/>
    <w:qFormat/>
    <w:uiPriority w:val="0"/>
    <w:pPr>
      <w:spacing w:line="560" w:lineRule="exact"/>
      <w:ind w:firstLine="200" w:firstLineChars="200"/>
    </w:pPr>
    <w:rPr>
      <w:rFonts w:eastAsia="方正仿宋简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www.xunchi.com</Company>
  <Pages>35</Pages>
  <Words>18921</Words>
  <Characters>19420</Characters>
  <Lines>16</Lines>
  <Paragraphs>4</Paragraphs>
  <TotalTime>13</TotalTime>
  <ScaleCrop>false</ScaleCrop>
  <LinksUpToDate>false</LinksUpToDate>
  <CharactersWithSpaces>19428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2019-07-05T09:17:00Z</dcterms:created>
  <dc:creator>xianwanlin</dc:creator>
  <cp:lastModifiedBy>起风了</cp:lastModifiedBy>
  <cp:lastPrinted>2025-01-09T11:29:00Z</cp:lastPrinted>
  <dcterms:modified xsi:type="dcterms:W3CDTF">2025-01-10T01:18:11Z</dcterms:modified>
  <dc:title>全市宣传思想工作情况汇报</dc:title>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SaveFontToCloudKey">
    <vt:lpwstr>308406792_btnclosed</vt:lpwstr>
  </property>
  <property fmtid="{D5CDD505-2E9C-101B-9397-08002B2CF9AE}" pid="4" name="ICV">
    <vt:lpwstr>879BB8AFCE1A40A79991D40E8711652B_13</vt:lpwstr>
  </property>
  <property fmtid="{D5CDD505-2E9C-101B-9397-08002B2CF9AE}" pid="5" name="KSOTemplateDocerSaveRecord">
    <vt:lpwstr>eyJoZGlkIjoiNjE2ZDlmNTAzNmY3M2RkZWM5NjZhOWNhNWY4ZTQ3ZGEiLCJ1c2VySWQiOiI0OTkwNjYwMjEifQ==</vt:lpwstr>
  </property>
</Properties>
</file>